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83559E" w14:textId="77777777" w:rsidR="00035935" w:rsidRDefault="00035935">
      <w:pPr>
        <w:spacing w:line="276" w:lineRule="auto"/>
        <w:rPr>
          <w:sz w:val="22"/>
          <w:szCs w:val="22"/>
        </w:rPr>
      </w:pPr>
    </w:p>
    <w:tbl>
      <w:tblPr>
        <w:tblStyle w:val="a"/>
        <w:tblW w:w="9558" w:type="dxa"/>
        <w:tblInd w:w="36" w:type="dxa"/>
        <w:tblLayout w:type="fixed"/>
        <w:tblLook w:val="0000" w:firstRow="0" w:lastRow="0" w:firstColumn="0" w:lastColumn="0" w:noHBand="0" w:noVBand="0"/>
      </w:tblPr>
      <w:tblGrid>
        <w:gridCol w:w="2998"/>
        <w:gridCol w:w="10"/>
        <w:gridCol w:w="4030"/>
        <w:gridCol w:w="2520"/>
      </w:tblGrid>
      <w:tr w:rsidR="00035935" w14:paraId="08C14909" w14:textId="77777777">
        <w:tc>
          <w:tcPr>
            <w:tcW w:w="2998" w:type="dxa"/>
            <w:tcBorders>
              <w:top w:val="single" w:sz="6" w:space="0" w:color="000000"/>
              <w:left w:val="single" w:sz="6" w:space="0" w:color="000000"/>
              <w:bottom w:val="single" w:sz="6" w:space="0" w:color="000000"/>
              <w:right w:val="single" w:sz="4" w:space="0" w:color="000000"/>
            </w:tcBorders>
          </w:tcPr>
          <w:p w14:paraId="797870ED" w14:textId="77777777" w:rsidR="00035935" w:rsidRPr="008724F3" w:rsidRDefault="00593D77">
            <w:r w:rsidRPr="008724F3">
              <w:rPr>
                <w:b/>
              </w:rPr>
              <w:t>Názov účtovnej jednotky</w:t>
            </w:r>
            <w:r w:rsidRPr="008724F3">
              <w:rPr>
                <w:b/>
              </w:rPr>
              <w:br/>
            </w:r>
            <w:r w:rsidRPr="008724F3">
              <w:t>(adresa, IČO)</w:t>
            </w:r>
          </w:p>
        </w:tc>
        <w:tc>
          <w:tcPr>
            <w:tcW w:w="6560" w:type="dxa"/>
            <w:gridSpan w:val="3"/>
            <w:tcBorders>
              <w:top w:val="single" w:sz="6" w:space="0" w:color="000000"/>
              <w:left w:val="single" w:sz="6" w:space="0" w:color="000000"/>
              <w:bottom w:val="single" w:sz="6" w:space="0" w:color="000000"/>
              <w:right w:val="single" w:sz="4" w:space="0" w:color="000000"/>
            </w:tcBorders>
          </w:tcPr>
          <w:p w14:paraId="1C912EE8" w14:textId="77777777" w:rsidR="00035935" w:rsidRPr="008724F3" w:rsidRDefault="00593D77">
            <w:pPr>
              <w:rPr>
                <w:b/>
              </w:rPr>
            </w:pPr>
            <w:r w:rsidRPr="008724F3">
              <w:rPr>
                <w:b/>
              </w:rPr>
              <w:t>Slovenská kanoistika o.z., Junácka 6, Bratislava, IČO: 50434101</w:t>
            </w:r>
          </w:p>
        </w:tc>
      </w:tr>
      <w:tr w:rsidR="00035935" w14:paraId="6D1ABA45" w14:textId="77777777">
        <w:tc>
          <w:tcPr>
            <w:tcW w:w="2998" w:type="dxa"/>
            <w:tcBorders>
              <w:top w:val="single" w:sz="6" w:space="0" w:color="000000"/>
              <w:left w:val="single" w:sz="6" w:space="0" w:color="000000"/>
              <w:bottom w:val="single" w:sz="6" w:space="0" w:color="000000"/>
              <w:right w:val="single" w:sz="4" w:space="0" w:color="000000"/>
            </w:tcBorders>
          </w:tcPr>
          <w:p w14:paraId="7A1B8E12" w14:textId="77777777" w:rsidR="00035935" w:rsidRPr="008724F3" w:rsidRDefault="00593D77">
            <w:pPr>
              <w:rPr>
                <w:b/>
              </w:rPr>
            </w:pPr>
            <w:r w:rsidRPr="008724F3">
              <w:rPr>
                <w:b/>
              </w:rPr>
              <w:t>Názov vnútropodnikovej smernice</w:t>
            </w:r>
          </w:p>
        </w:tc>
        <w:tc>
          <w:tcPr>
            <w:tcW w:w="6560" w:type="dxa"/>
            <w:gridSpan w:val="3"/>
            <w:tcBorders>
              <w:top w:val="single" w:sz="6" w:space="0" w:color="000000"/>
              <w:left w:val="single" w:sz="6" w:space="0" w:color="000000"/>
              <w:bottom w:val="single" w:sz="6" w:space="0" w:color="000000"/>
              <w:right w:val="single" w:sz="4" w:space="0" w:color="000000"/>
            </w:tcBorders>
          </w:tcPr>
          <w:p w14:paraId="0E264466" w14:textId="77777777" w:rsidR="00035935" w:rsidRPr="008724F3" w:rsidRDefault="00593D77">
            <w:pPr>
              <w:jc w:val="center"/>
              <w:rPr>
                <w:b/>
                <w:sz w:val="32"/>
                <w:szCs w:val="32"/>
              </w:rPr>
            </w:pPr>
            <w:r w:rsidRPr="008724F3">
              <w:rPr>
                <w:b/>
                <w:sz w:val="32"/>
                <w:szCs w:val="32"/>
              </w:rPr>
              <w:t>Ekonomické smernice</w:t>
            </w:r>
          </w:p>
        </w:tc>
      </w:tr>
      <w:tr w:rsidR="00035935" w14:paraId="5E75A89D" w14:textId="77777777">
        <w:tc>
          <w:tcPr>
            <w:tcW w:w="2998" w:type="dxa"/>
            <w:tcBorders>
              <w:top w:val="single" w:sz="6" w:space="0" w:color="000000"/>
              <w:left w:val="single" w:sz="6" w:space="0" w:color="000000"/>
              <w:bottom w:val="single" w:sz="6" w:space="0" w:color="000000"/>
              <w:right w:val="single" w:sz="4" w:space="0" w:color="000000"/>
            </w:tcBorders>
          </w:tcPr>
          <w:p w14:paraId="3568D244" w14:textId="77777777" w:rsidR="00035935" w:rsidRPr="008724F3" w:rsidRDefault="00593D77">
            <w:pPr>
              <w:rPr>
                <w:b/>
              </w:rPr>
            </w:pPr>
            <w:r w:rsidRPr="008724F3">
              <w:rPr>
                <w:b/>
              </w:rPr>
              <w:t>Prílohy</w:t>
            </w:r>
          </w:p>
        </w:tc>
        <w:tc>
          <w:tcPr>
            <w:tcW w:w="6560" w:type="dxa"/>
            <w:gridSpan w:val="3"/>
            <w:tcBorders>
              <w:top w:val="single" w:sz="6" w:space="0" w:color="000000"/>
              <w:left w:val="single" w:sz="6" w:space="0" w:color="000000"/>
              <w:bottom w:val="single" w:sz="6" w:space="0" w:color="000000"/>
              <w:right w:val="single" w:sz="4" w:space="0" w:color="000000"/>
            </w:tcBorders>
          </w:tcPr>
          <w:p w14:paraId="11575572" w14:textId="77777777" w:rsidR="00035935" w:rsidRPr="008724F3" w:rsidRDefault="00035935">
            <w:pPr>
              <w:rPr>
                <w:u w:val="single"/>
              </w:rPr>
            </w:pPr>
          </w:p>
        </w:tc>
      </w:tr>
      <w:tr w:rsidR="00035935" w14:paraId="1A0E599C" w14:textId="77777777">
        <w:tc>
          <w:tcPr>
            <w:tcW w:w="2998" w:type="dxa"/>
            <w:tcBorders>
              <w:top w:val="single" w:sz="6" w:space="0" w:color="000000"/>
              <w:left w:val="single" w:sz="6" w:space="0" w:color="000000"/>
              <w:bottom w:val="single" w:sz="6" w:space="0" w:color="000000"/>
              <w:right w:val="single" w:sz="4" w:space="0" w:color="000000"/>
            </w:tcBorders>
          </w:tcPr>
          <w:p w14:paraId="62D283B2" w14:textId="77777777" w:rsidR="00035935" w:rsidRPr="008724F3" w:rsidRDefault="00593D77">
            <w:pPr>
              <w:rPr>
                <w:b/>
              </w:rPr>
            </w:pPr>
            <w:r w:rsidRPr="008724F3">
              <w:rPr>
                <w:b/>
              </w:rPr>
              <w:t>Číslo smernice</w:t>
            </w:r>
          </w:p>
        </w:tc>
        <w:tc>
          <w:tcPr>
            <w:tcW w:w="6560" w:type="dxa"/>
            <w:gridSpan w:val="3"/>
            <w:tcBorders>
              <w:top w:val="single" w:sz="6" w:space="0" w:color="000000"/>
              <w:left w:val="single" w:sz="6" w:space="0" w:color="000000"/>
              <w:bottom w:val="single" w:sz="6" w:space="0" w:color="000000"/>
              <w:right w:val="single" w:sz="4" w:space="0" w:color="000000"/>
            </w:tcBorders>
          </w:tcPr>
          <w:p w14:paraId="41133CC0" w14:textId="111118DC" w:rsidR="00035935" w:rsidRPr="008724F3" w:rsidRDefault="008724F3">
            <w:r>
              <w:t>E0</w:t>
            </w:r>
            <w:r w:rsidRPr="008724F3">
              <w:t xml:space="preserve"> ekonomické smernice</w:t>
            </w:r>
          </w:p>
        </w:tc>
      </w:tr>
      <w:tr w:rsidR="00035935" w14:paraId="466D1CE3" w14:textId="77777777">
        <w:trPr>
          <w:gridAfter w:val="1"/>
          <w:wAfter w:w="2520" w:type="dxa"/>
        </w:trPr>
        <w:tc>
          <w:tcPr>
            <w:tcW w:w="3008" w:type="dxa"/>
            <w:gridSpan w:val="2"/>
            <w:tcBorders>
              <w:top w:val="single" w:sz="6" w:space="0" w:color="000000"/>
              <w:left w:val="single" w:sz="6" w:space="0" w:color="000000"/>
              <w:bottom w:val="single" w:sz="6" w:space="0" w:color="000000"/>
              <w:right w:val="single" w:sz="4" w:space="0" w:color="000000"/>
            </w:tcBorders>
          </w:tcPr>
          <w:p w14:paraId="33907091" w14:textId="77777777" w:rsidR="00035935" w:rsidRPr="008724F3" w:rsidRDefault="00593D77">
            <w:pPr>
              <w:rPr>
                <w:b/>
              </w:rPr>
            </w:pPr>
            <w:r w:rsidRPr="008724F3">
              <w:rPr>
                <w:b/>
              </w:rPr>
              <w:t>Rozsah platnosti</w:t>
            </w:r>
          </w:p>
        </w:tc>
        <w:tc>
          <w:tcPr>
            <w:tcW w:w="4030" w:type="dxa"/>
            <w:tcBorders>
              <w:top w:val="single" w:sz="6" w:space="0" w:color="000000"/>
              <w:left w:val="single" w:sz="6" w:space="0" w:color="000000"/>
              <w:bottom w:val="single" w:sz="6" w:space="0" w:color="000000"/>
              <w:right w:val="single" w:sz="4" w:space="0" w:color="000000"/>
            </w:tcBorders>
          </w:tcPr>
          <w:p w14:paraId="473B3BAC" w14:textId="77777777" w:rsidR="00035935" w:rsidRPr="008724F3" w:rsidRDefault="00035935">
            <w:pPr>
              <w:rPr>
                <w:u w:val="single"/>
              </w:rPr>
            </w:pPr>
          </w:p>
        </w:tc>
      </w:tr>
      <w:tr w:rsidR="00035935" w14:paraId="44A514EC" w14:textId="77777777">
        <w:trPr>
          <w:gridAfter w:val="1"/>
          <w:wAfter w:w="2520" w:type="dxa"/>
        </w:trPr>
        <w:tc>
          <w:tcPr>
            <w:tcW w:w="3008" w:type="dxa"/>
            <w:gridSpan w:val="2"/>
            <w:tcBorders>
              <w:top w:val="single" w:sz="6" w:space="0" w:color="000000"/>
              <w:left w:val="single" w:sz="6" w:space="0" w:color="000000"/>
              <w:bottom w:val="single" w:sz="6" w:space="0" w:color="000000"/>
              <w:right w:val="single" w:sz="4" w:space="0" w:color="000000"/>
            </w:tcBorders>
          </w:tcPr>
          <w:p w14:paraId="62F9FD6A" w14:textId="77777777" w:rsidR="00035935" w:rsidRPr="008724F3" w:rsidRDefault="00593D77">
            <w:pPr>
              <w:rPr>
                <w:b/>
              </w:rPr>
            </w:pPr>
            <w:r w:rsidRPr="008724F3">
              <w:rPr>
                <w:b/>
              </w:rPr>
              <w:t>Za správnosť smernice zodpovedá</w:t>
            </w:r>
          </w:p>
        </w:tc>
        <w:tc>
          <w:tcPr>
            <w:tcW w:w="4030" w:type="dxa"/>
            <w:tcBorders>
              <w:top w:val="single" w:sz="6" w:space="0" w:color="000000"/>
              <w:left w:val="single" w:sz="6" w:space="0" w:color="000000"/>
              <w:bottom w:val="single" w:sz="6" w:space="0" w:color="000000"/>
              <w:right w:val="single" w:sz="4" w:space="0" w:color="000000"/>
            </w:tcBorders>
          </w:tcPr>
          <w:p w14:paraId="2B7BBA41" w14:textId="6C2680D6" w:rsidR="00035935" w:rsidRPr="008724F3" w:rsidRDefault="008724F3">
            <w:pPr>
              <w:tabs>
                <w:tab w:val="left" w:pos="8550"/>
              </w:tabs>
              <w:ind w:left="105"/>
            </w:pPr>
            <w:r w:rsidRPr="008724F3">
              <w:t>sekretár sekcie</w:t>
            </w:r>
          </w:p>
        </w:tc>
      </w:tr>
      <w:tr w:rsidR="00035935" w14:paraId="48B7D34F" w14:textId="77777777">
        <w:trPr>
          <w:gridAfter w:val="1"/>
          <w:wAfter w:w="2520" w:type="dxa"/>
        </w:trPr>
        <w:tc>
          <w:tcPr>
            <w:tcW w:w="3008" w:type="dxa"/>
            <w:gridSpan w:val="2"/>
            <w:tcBorders>
              <w:top w:val="single" w:sz="6" w:space="0" w:color="000000"/>
              <w:left w:val="single" w:sz="6" w:space="0" w:color="000000"/>
              <w:bottom w:val="single" w:sz="6" w:space="0" w:color="000000"/>
              <w:right w:val="single" w:sz="4" w:space="0" w:color="000000"/>
            </w:tcBorders>
          </w:tcPr>
          <w:p w14:paraId="0C207C40" w14:textId="77777777" w:rsidR="00035935" w:rsidRPr="008724F3" w:rsidRDefault="00593D77">
            <w:pPr>
              <w:rPr>
                <w:b/>
              </w:rPr>
            </w:pPr>
            <w:r w:rsidRPr="008724F3">
              <w:rPr>
                <w:b/>
              </w:rPr>
              <w:t>Za dodržiavanie smernice zodpovedá</w:t>
            </w:r>
          </w:p>
        </w:tc>
        <w:tc>
          <w:tcPr>
            <w:tcW w:w="4030" w:type="dxa"/>
            <w:tcBorders>
              <w:top w:val="single" w:sz="6" w:space="0" w:color="000000"/>
              <w:left w:val="single" w:sz="6" w:space="0" w:color="000000"/>
              <w:bottom w:val="single" w:sz="6" w:space="0" w:color="000000"/>
              <w:right w:val="single" w:sz="4" w:space="0" w:color="000000"/>
            </w:tcBorders>
          </w:tcPr>
          <w:p w14:paraId="554B66E9" w14:textId="77777777" w:rsidR="00035935" w:rsidRPr="008724F3" w:rsidRDefault="00593D77">
            <w:pPr>
              <w:tabs>
                <w:tab w:val="left" w:pos="8550"/>
              </w:tabs>
              <w:ind w:left="105"/>
            </w:pPr>
            <w:r w:rsidRPr="008724F3">
              <w:t>sekretár sekcie</w:t>
            </w:r>
          </w:p>
        </w:tc>
      </w:tr>
      <w:tr w:rsidR="00035935" w14:paraId="4EB0AA40" w14:textId="77777777">
        <w:trPr>
          <w:gridAfter w:val="1"/>
          <w:wAfter w:w="2520" w:type="dxa"/>
        </w:trPr>
        <w:tc>
          <w:tcPr>
            <w:tcW w:w="3008" w:type="dxa"/>
            <w:gridSpan w:val="2"/>
            <w:tcBorders>
              <w:top w:val="single" w:sz="6" w:space="0" w:color="000000"/>
              <w:left w:val="single" w:sz="6" w:space="0" w:color="000000"/>
              <w:bottom w:val="single" w:sz="6" w:space="0" w:color="000000"/>
              <w:right w:val="single" w:sz="4" w:space="0" w:color="000000"/>
            </w:tcBorders>
          </w:tcPr>
          <w:p w14:paraId="4F324F4C" w14:textId="77777777" w:rsidR="00035935" w:rsidRPr="008724F3" w:rsidRDefault="00593D77">
            <w:pPr>
              <w:rPr>
                <w:b/>
              </w:rPr>
            </w:pPr>
            <w:r w:rsidRPr="008724F3">
              <w:rPr>
                <w:b/>
              </w:rPr>
              <w:t>Platnosť smernice pre obdobie</w:t>
            </w:r>
          </w:p>
        </w:tc>
        <w:tc>
          <w:tcPr>
            <w:tcW w:w="4030" w:type="dxa"/>
            <w:tcBorders>
              <w:top w:val="single" w:sz="6" w:space="0" w:color="000000"/>
              <w:left w:val="single" w:sz="6" w:space="0" w:color="000000"/>
              <w:bottom w:val="single" w:sz="6" w:space="0" w:color="000000"/>
              <w:right w:val="single" w:sz="4" w:space="0" w:color="000000"/>
            </w:tcBorders>
          </w:tcPr>
          <w:p w14:paraId="5818E908" w14:textId="3CF461BD" w:rsidR="00035935" w:rsidRPr="008724F3" w:rsidRDefault="008724F3">
            <w:pPr>
              <w:tabs>
                <w:tab w:val="left" w:pos="8550"/>
              </w:tabs>
              <w:ind w:left="105"/>
            </w:pPr>
            <w:r w:rsidRPr="008724F3">
              <w:t>5.3.2017 do novelizácie</w:t>
            </w:r>
          </w:p>
        </w:tc>
      </w:tr>
      <w:tr w:rsidR="00035935" w14:paraId="151B980F" w14:textId="77777777">
        <w:trPr>
          <w:gridAfter w:val="1"/>
          <w:wAfter w:w="2520" w:type="dxa"/>
        </w:trPr>
        <w:tc>
          <w:tcPr>
            <w:tcW w:w="3008" w:type="dxa"/>
            <w:gridSpan w:val="2"/>
            <w:tcBorders>
              <w:top w:val="single" w:sz="6" w:space="0" w:color="000000"/>
              <w:left w:val="single" w:sz="6" w:space="0" w:color="000000"/>
              <w:bottom w:val="single" w:sz="6" w:space="0" w:color="000000"/>
              <w:right w:val="single" w:sz="4" w:space="0" w:color="000000"/>
            </w:tcBorders>
          </w:tcPr>
          <w:p w14:paraId="6A804AFD" w14:textId="77777777" w:rsidR="00035935" w:rsidRPr="008724F3" w:rsidRDefault="00593D77">
            <w:pPr>
              <w:rPr>
                <w:b/>
              </w:rPr>
            </w:pPr>
            <w:r w:rsidRPr="008724F3">
              <w:rPr>
                <w:b/>
              </w:rPr>
              <w:t>Schválil</w:t>
            </w:r>
          </w:p>
        </w:tc>
        <w:tc>
          <w:tcPr>
            <w:tcW w:w="4030" w:type="dxa"/>
            <w:tcBorders>
              <w:top w:val="single" w:sz="6" w:space="0" w:color="000000"/>
              <w:left w:val="single" w:sz="6" w:space="0" w:color="000000"/>
              <w:bottom w:val="single" w:sz="6" w:space="0" w:color="000000"/>
              <w:right w:val="single" w:sz="4" w:space="0" w:color="000000"/>
            </w:tcBorders>
          </w:tcPr>
          <w:p w14:paraId="56C9C1C5" w14:textId="0CEA92F3" w:rsidR="00035935" w:rsidRPr="008724F3" w:rsidRDefault="008724F3">
            <w:pPr>
              <w:tabs>
                <w:tab w:val="left" w:pos="8550"/>
              </w:tabs>
              <w:ind w:left="105"/>
            </w:pPr>
            <w:r w:rsidRPr="008724F3">
              <w:t>Prezídium</w:t>
            </w:r>
            <w:r w:rsidR="00FB3A3F" w:rsidRPr="008724F3">
              <w:t xml:space="preserve"> </w:t>
            </w:r>
            <w:r w:rsidR="00DC0F63" w:rsidRPr="008724F3">
              <w:t>Slovenskej kanoistiky</w:t>
            </w:r>
            <w:r w:rsidRPr="008724F3">
              <w:t>, 5.3.2017</w:t>
            </w:r>
          </w:p>
        </w:tc>
      </w:tr>
    </w:tbl>
    <w:p w14:paraId="5EA523BB" w14:textId="77777777" w:rsidR="00546F03" w:rsidRDefault="00546F03" w:rsidP="00546F03">
      <w:pPr>
        <w:rPr>
          <w:b/>
          <w:sz w:val="32"/>
          <w:szCs w:val="32"/>
        </w:rPr>
      </w:pPr>
    </w:p>
    <w:p w14:paraId="0058A430" w14:textId="77777777" w:rsidR="00546F03" w:rsidRPr="009A5F1C" w:rsidRDefault="00546F03" w:rsidP="00546F03">
      <w:pPr>
        <w:rPr>
          <w:b/>
        </w:rPr>
      </w:pPr>
      <w:r w:rsidRPr="009A5F1C">
        <w:rPr>
          <w:b/>
        </w:rPr>
        <w:t>ZÁKLADNÉ USTANOVENIA</w:t>
      </w:r>
    </w:p>
    <w:p w14:paraId="639F8473" w14:textId="77777777" w:rsidR="00546F03" w:rsidRPr="009A5F1C" w:rsidRDefault="00546F03" w:rsidP="00C741A7">
      <w:pPr>
        <w:pStyle w:val="Default"/>
        <w:jc w:val="both"/>
        <w:rPr>
          <w:bCs/>
        </w:rPr>
      </w:pPr>
      <w:r w:rsidRPr="009A5F1C">
        <w:t xml:space="preserve">Príspevok zo štátneho rozpočtu </w:t>
      </w:r>
      <w:r w:rsidR="00DC0F63" w:rsidRPr="009A5F1C">
        <w:t xml:space="preserve">je povinné použiť iba na plnenie verejného záujmu v športe definovaného v § 2 Zákona o športe. Príspevok zo štátneho rozpočtu je možné využiť iba na oprávnené výdavky v súlade so zmluvou </w:t>
      </w:r>
      <w:r w:rsidR="00DC0F63" w:rsidRPr="009A5F1C">
        <w:rPr>
          <w:bCs/>
        </w:rPr>
        <w:t>o poskytnutí príspevku uznanému športu s MŠVVaŠ SR.</w:t>
      </w:r>
    </w:p>
    <w:p w14:paraId="79A926C3" w14:textId="77777777" w:rsidR="00035935" w:rsidRPr="009A5F1C" w:rsidRDefault="00035935">
      <w:pPr>
        <w:jc w:val="center"/>
        <w:rPr>
          <w:b/>
        </w:rPr>
      </w:pPr>
    </w:p>
    <w:p w14:paraId="69410026" w14:textId="77777777" w:rsidR="00035935" w:rsidRPr="009A5F1C" w:rsidRDefault="00593D77">
      <w:pPr>
        <w:rPr>
          <w:b/>
          <w:u w:val="single"/>
        </w:rPr>
      </w:pPr>
      <w:r w:rsidRPr="009A5F1C">
        <w:rPr>
          <w:b/>
          <w:u w:val="single"/>
        </w:rPr>
        <w:t>Článok 1.</w:t>
      </w:r>
      <w:r w:rsidRPr="009A5F1C">
        <w:rPr>
          <w:b/>
          <w:u w:val="single"/>
        </w:rPr>
        <w:tab/>
        <w:t>Poskytovanie záloh na bežné výdaje.</w:t>
      </w:r>
    </w:p>
    <w:p w14:paraId="7DAF8EA3" w14:textId="77777777" w:rsidR="00035935" w:rsidRPr="009A5F1C" w:rsidRDefault="00593D77">
      <w:pPr>
        <w:jc w:val="both"/>
      </w:pPr>
      <w:r w:rsidRPr="009A5F1C">
        <w:t>Každý pracovník, aj dobrovoľný, môže vopred požiadať o poskytnutie zálohy na zabezpečenie zverených úloh (výcvikový tábor, test</w:t>
      </w:r>
      <w:r w:rsidR="00DC0F63" w:rsidRPr="009A5F1C">
        <w:t>ovanie športovcov, ME, MS, SP a in podujatia</w:t>
      </w:r>
      <w:r w:rsidRPr="009A5F1C">
        <w:t xml:space="preserve"> v</w:t>
      </w:r>
      <w:r w:rsidR="00DC0F63" w:rsidRPr="009A5F1C">
        <w:t> zmysle schválených nominácií</w:t>
      </w:r>
      <w:r w:rsidRPr="009A5F1C">
        <w:t xml:space="preserve"> </w:t>
      </w:r>
      <w:r w:rsidR="00DC0F63" w:rsidRPr="009A5F1C">
        <w:t>Výkonných výborov sekcií Slovenskej kanoistiky</w:t>
      </w:r>
      <w:r w:rsidRPr="009A5F1C">
        <w:t>, prevádzku a PHM služobného auta, rokovania orgánov</w:t>
      </w:r>
      <w:r w:rsidR="00DC0F63" w:rsidRPr="009A5F1C">
        <w:t xml:space="preserve"> Slovenskej kanoistiky</w:t>
      </w:r>
      <w:r w:rsidRPr="009A5F1C">
        <w:t>, schválené nákupy,...).</w:t>
      </w:r>
    </w:p>
    <w:p w14:paraId="53000570" w14:textId="4EC92178" w:rsidR="00035935" w:rsidRPr="009A5F1C" w:rsidRDefault="00593D77">
      <w:pPr>
        <w:jc w:val="both"/>
      </w:pPr>
      <w:r w:rsidRPr="009A5F1C">
        <w:t>Záloha mu môže byť poskytnutá na základe riadne vyplneného Formulára 01, prípadne elektronickej žiadanky cez www.canoe.sk</w:t>
      </w:r>
      <w:r w:rsidR="00DC0F63" w:rsidRPr="009A5F1C">
        <w:t>, schválenej oprávnenou osobou</w:t>
      </w:r>
      <w:r w:rsidRPr="009A5F1C">
        <w:t xml:space="preserve">. Žiadosť na poskytnutie zálohy musí byť predložená najneskôr </w:t>
      </w:r>
      <w:r w:rsidR="00ED4D65" w:rsidRPr="009A5F1C">
        <w:t>10</w:t>
      </w:r>
      <w:r w:rsidRPr="009A5F1C">
        <w:t xml:space="preserve"> pracovných dní pred požadovaným termínom jej vyplatenia.</w:t>
      </w:r>
    </w:p>
    <w:p w14:paraId="42DD8E33" w14:textId="77777777" w:rsidR="00035935" w:rsidRPr="009A5F1C" w:rsidRDefault="00035935"/>
    <w:p w14:paraId="48A525AD" w14:textId="77777777" w:rsidR="00035935" w:rsidRPr="009A5F1C" w:rsidRDefault="00593D77">
      <w:pPr>
        <w:rPr>
          <w:b/>
          <w:u w:val="single"/>
        </w:rPr>
      </w:pPr>
      <w:r w:rsidRPr="009A5F1C">
        <w:rPr>
          <w:b/>
          <w:u w:val="single"/>
        </w:rPr>
        <w:t>Článok 2.</w:t>
      </w:r>
      <w:r w:rsidRPr="009A5F1C">
        <w:rPr>
          <w:b/>
          <w:u w:val="single"/>
        </w:rPr>
        <w:tab/>
        <w:t>Vyúčtovanie poskytnutých záloh - bežné</w:t>
      </w:r>
    </w:p>
    <w:p w14:paraId="02A32DF3" w14:textId="77777777" w:rsidR="00035935" w:rsidRPr="009A5F1C" w:rsidRDefault="00593D77">
      <w:pPr>
        <w:jc w:val="both"/>
      </w:pPr>
      <w:r w:rsidRPr="009A5F1C">
        <w:t>Každý pracovník, aj dobrovoľný, ktorému bola vopred poskytnutá záloha na základe predloženia Formulára 01</w:t>
      </w:r>
      <w:r w:rsidR="00DC0F63" w:rsidRPr="009A5F1C">
        <w:t xml:space="preserve">, alebo elektronickej žiadanky </w:t>
      </w:r>
      <w:r w:rsidRPr="009A5F1C">
        <w:t>v zmysle Článku 1., je povinný po úp</w:t>
      </w:r>
      <w:r w:rsidR="00DC0F63" w:rsidRPr="009A5F1C">
        <w:t>lnom zabezpečení úloh</w:t>
      </w:r>
      <w:r w:rsidR="00FF191B" w:rsidRPr="009A5F1C">
        <w:t xml:space="preserve"> v rámci zálohy</w:t>
      </w:r>
      <w:r w:rsidR="00DC0F63" w:rsidRPr="009A5F1C">
        <w:t xml:space="preserve"> </w:t>
      </w:r>
      <w:r w:rsidRPr="009A5F1C">
        <w:t>bezodkladne, najneskôr do 7 pracovných dní predložiť riadne písomne spracované vyúčtovan</w:t>
      </w:r>
      <w:r w:rsidR="00FF191B" w:rsidRPr="009A5F1C">
        <w:t xml:space="preserve">ie poskytnutej zálohy. </w:t>
      </w:r>
      <w:r w:rsidRPr="009A5F1C">
        <w:t xml:space="preserve">Vyúčtovanie poskytnutej zálohy sa vykoná na predpísanom tlačive – Formulár 02. </w:t>
      </w:r>
    </w:p>
    <w:p w14:paraId="49267D6C" w14:textId="111250FF" w:rsidR="00035935" w:rsidRPr="009A5F1C" w:rsidRDefault="00593D77">
      <w:pPr>
        <w:jc w:val="both"/>
      </w:pPr>
      <w:r w:rsidRPr="009A5F1C">
        <w:t xml:space="preserve">Vyúčtovateľ vyplní </w:t>
      </w:r>
      <w:r w:rsidR="00FF191B" w:rsidRPr="009A5F1C">
        <w:t>požadované údaje vo vyúčtovacom</w:t>
      </w:r>
      <w:r w:rsidRPr="009A5F1C">
        <w:t xml:space="preserve"> tlačiv</w:t>
      </w:r>
      <w:r w:rsidR="00FF191B" w:rsidRPr="009A5F1C">
        <w:t>e -</w:t>
      </w:r>
      <w:r w:rsidRPr="009A5F1C">
        <w:t xml:space="preserve"> Formulár 02</w:t>
      </w:r>
      <w:r w:rsidR="00FF191B" w:rsidRPr="009A5F1C">
        <w:t xml:space="preserve">, ku ktorému </w:t>
      </w:r>
      <w:r w:rsidRPr="009A5F1C">
        <w:t xml:space="preserve">priloží daňové doklady, ktoré budú pripevnené na očíslované hárky formátu A4 pod číslom prílohy, ako vypíše na vyúčtovacom formulári. </w:t>
      </w:r>
      <w:r w:rsidR="00FB3A3F" w:rsidRPr="009A5F1C">
        <w:t xml:space="preserve">Každý doklad musí byť zároveň okopírovaný. </w:t>
      </w:r>
      <w:r w:rsidRPr="009A5F1C">
        <w:t>Na každom hárku vyúčtovateľ jednotlivé pripevnené vyúčtovacie doklady očísluje poradovým číslom. Na hárok prílohy vypíše sumy pripevnených dokladov a spočíta. Spočítanú sumu, vpíše do Formulára 02.</w:t>
      </w:r>
      <w:r w:rsidR="00FF191B" w:rsidRPr="009A5F1C">
        <w:t xml:space="preserve"> </w:t>
      </w:r>
      <w:r w:rsidRPr="009A5F1C">
        <w:t>Pri takto pripravenom vyúčtovaní musia byť priložené aj ďalšie potrebné doklady</w:t>
      </w:r>
      <w:r w:rsidR="00B95379" w:rsidRPr="009A5F1C">
        <w:t xml:space="preserve">, </w:t>
      </w:r>
      <w:r w:rsidRPr="009A5F1C">
        <w:t>ktoré preukazujú oprávnenosť predložených nákladov k ich preplateniu (napr. faktúra, dodací list a doklad o jej úhrade, prezenčná listina z akcie, fotokópia knihy jázd služobného vozidla pri vyúčtovaní PHM...).</w:t>
      </w:r>
    </w:p>
    <w:p w14:paraId="64A67047" w14:textId="77777777" w:rsidR="00035935" w:rsidRPr="009A5F1C" w:rsidRDefault="00593D77">
      <w:pPr>
        <w:jc w:val="both"/>
      </w:pPr>
      <w:r w:rsidRPr="009A5F1C">
        <w:lastRenderedPageBreak/>
        <w:t>Nedostatočne vydokladované nákl</w:t>
      </w:r>
      <w:r w:rsidR="00FF191B" w:rsidRPr="009A5F1C">
        <w:t>ady budú z vyúčtovania vylúčené.</w:t>
      </w:r>
    </w:p>
    <w:p w14:paraId="602E2EAE" w14:textId="4FFA9E60" w:rsidR="00035935" w:rsidRPr="009A5F1C" w:rsidRDefault="00593D77">
      <w:pPr>
        <w:jc w:val="both"/>
      </w:pPr>
      <w:r w:rsidRPr="009A5F1C">
        <w:t xml:space="preserve">Do </w:t>
      </w:r>
      <w:r w:rsidR="00C6483D" w:rsidRPr="009A5F1C">
        <w:t>10</w:t>
      </w:r>
      <w:r w:rsidRPr="009A5F1C">
        <w:t xml:space="preserve"> pracovných dní pracovník sekretariátu</w:t>
      </w:r>
      <w:r w:rsidR="00FF191B" w:rsidRPr="009A5F1C">
        <w:t xml:space="preserve"> </w:t>
      </w:r>
      <w:r w:rsidR="00DC0F63" w:rsidRPr="009A5F1C">
        <w:t>Slovenskej kanoistiky</w:t>
      </w:r>
      <w:r w:rsidR="00FF191B" w:rsidRPr="009A5F1C">
        <w:t xml:space="preserve"> vyúčtovanie skontroluje a finančne vyúčtovateľa vyrovná.</w:t>
      </w:r>
      <w:r w:rsidRPr="009A5F1C">
        <w:t xml:space="preserve"> Ak nedôjde v vyúčtovaniu poskytnutej zálohy v stanovenom termíne do </w:t>
      </w:r>
      <w:r w:rsidR="00C6483D" w:rsidRPr="009A5F1C">
        <w:t>10</w:t>
      </w:r>
      <w:r w:rsidRPr="009A5F1C">
        <w:t xml:space="preserve"> pracovných dní pracovníkovi </w:t>
      </w:r>
      <w:r w:rsidR="005451E3" w:rsidRPr="009A5F1C">
        <w:t>nebude poskytnutá ďalšia záloha.</w:t>
      </w:r>
    </w:p>
    <w:p w14:paraId="66C1AFB6" w14:textId="77777777" w:rsidR="00035935" w:rsidRPr="009A5F1C" w:rsidRDefault="00035935">
      <w:pPr>
        <w:rPr>
          <w:b/>
          <w:u w:val="single"/>
        </w:rPr>
      </w:pPr>
    </w:p>
    <w:p w14:paraId="2F7EC58A" w14:textId="77777777" w:rsidR="00035935" w:rsidRPr="009A5F1C" w:rsidRDefault="00593D77">
      <w:pPr>
        <w:rPr>
          <w:b/>
          <w:u w:val="single"/>
        </w:rPr>
      </w:pPr>
      <w:r w:rsidRPr="009A5F1C">
        <w:rPr>
          <w:b/>
          <w:u w:val="single"/>
        </w:rPr>
        <w:t>Článok 3.</w:t>
      </w:r>
      <w:r w:rsidRPr="009A5F1C">
        <w:rPr>
          <w:b/>
          <w:u w:val="single"/>
        </w:rPr>
        <w:tab/>
        <w:t>Vyúčtovanie  bez poskytnutých záloh - bežné</w:t>
      </w:r>
    </w:p>
    <w:p w14:paraId="2D6D129B" w14:textId="7DDA6D8A" w:rsidR="00035935" w:rsidRPr="009A5F1C" w:rsidRDefault="00593D77">
      <w:pPr>
        <w:jc w:val="both"/>
      </w:pPr>
      <w:r w:rsidRPr="009A5F1C">
        <w:t>Každý pracovník, aj dobrovoľný, ktorý bol poverený zabezpečením zverených úloh a nebola mu vopred poskytnutá záloha v zmysle Článku 1. je povinný rovnako ako v Článk</w:t>
      </w:r>
      <w:r w:rsidR="00C6483D" w:rsidRPr="009A5F1C">
        <w:t>u 2. bezodkladne, najneskôr do 10</w:t>
      </w:r>
      <w:r w:rsidRPr="009A5F1C">
        <w:t xml:space="preserve"> pracovných dní predložiť  riadne písomne spracované vyúčtovanie vzniknutých nákladov pri jej zabezpečovaní. </w:t>
      </w:r>
    </w:p>
    <w:p w14:paraId="4C6F851F" w14:textId="77777777" w:rsidR="00035935" w:rsidRPr="009A5F1C" w:rsidRDefault="00593D77">
      <w:pPr>
        <w:jc w:val="both"/>
      </w:pPr>
      <w:r w:rsidRPr="009A5F1C">
        <w:t>Toto vyúčtovanie sa vykoná na predpísanom tlačive – Formulár 02. Spôsob popisu a priloženia dokladov je stanovený obd</w:t>
      </w:r>
      <w:r w:rsidR="00FF191B" w:rsidRPr="009A5F1C">
        <w:t>obne ako je uvedené v Článku 2.</w:t>
      </w:r>
    </w:p>
    <w:p w14:paraId="6D52D4AB" w14:textId="77777777" w:rsidR="00035935" w:rsidRPr="009A5F1C" w:rsidRDefault="00035935"/>
    <w:p w14:paraId="1DB59F3B" w14:textId="77777777" w:rsidR="00035935" w:rsidRPr="009A5F1C" w:rsidRDefault="00593D77">
      <w:pPr>
        <w:rPr>
          <w:b/>
          <w:u w:val="single"/>
        </w:rPr>
      </w:pPr>
      <w:r w:rsidRPr="009A5F1C">
        <w:rPr>
          <w:b/>
          <w:u w:val="single"/>
        </w:rPr>
        <w:t>Článok 4.</w:t>
      </w:r>
      <w:r w:rsidRPr="009A5F1C">
        <w:rPr>
          <w:b/>
          <w:u w:val="single"/>
        </w:rPr>
        <w:tab/>
        <w:t>Vyúčtovanie bez poskytnutých záloh – zasadnutia poradných orgánov, akcie</w:t>
      </w:r>
    </w:p>
    <w:p w14:paraId="5BAA5EB1" w14:textId="434518E7" w:rsidR="00035935" w:rsidRPr="009A5F1C" w:rsidRDefault="00593D77">
      <w:pPr>
        <w:jc w:val="both"/>
      </w:pPr>
      <w:r w:rsidRPr="009A5F1C">
        <w:t>Po ukončení zasadnutia, alebo a</w:t>
      </w:r>
      <w:r w:rsidR="002B1BB6" w:rsidRPr="009A5F1C">
        <w:t>kcie bezodkladne, najneskôr do 10</w:t>
      </w:r>
      <w:r w:rsidRPr="009A5F1C">
        <w:t xml:space="preserve"> pracovných dní predloží pracovník poverený organizačným usporiadaním akcie riadne písomne spracované vyúčtovanie vzniknutých nákladov zo zasadnutia poradných orgánov</w:t>
      </w:r>
      <w:r w:rsidR="00FF191B" w:rsidRPr="009A5F1C">
        <w:t xml:space="preserve"> </w:t>
      </w:r>
      <w:r w:rsidR="00DC0F63" w:rsidRPr="009A5F1C">
        <w:t>Slovenskej kanoistiky</w:t>
      </w:r>
      <w:r w:rsidRPr="009A5F1C">
        <w:t xml:space="preserve"> na tlačive  Formulár 02</w:t>
      </w:r>
    </w:p>
    <w:p w14:paraId="31FF9859" w14:textId="77777777" w:rsidR="00035935" w:rsidRPr="009A5F1C" w:rsidRDefault="00593D77">
      <w:pPr>
        <w:jc w:val="both"/>
      </w:pPr>
      <w:r w:rsidRPr="009A5F1C">
        <w:t xml:space="preserve">Pri </w:t>
      </w:r>
      <w:r w:rsidR="00FF191B" w:rsidRPr="009A5F1C">
        <w:t xml:space="preserve">zasadnutiach </w:t>
      </w:r>
      <w:r w:rsidRPr="009A5F1C">
        <w:t>a akciách, na ktoré sa pracovníci,</w:t>
      </w:r>
      <w:r w:rsidR="00FF191B" w:rsidRPr="009A5F1C">
        <w:t xml:space="preserve"> športoví odborníci</w:t>
      </w:r>
      <w:r w:rsidRPr="009A5F1C">
        <w:t xml:space="preserve"> resp. funkcionári pozývajú, sa nevystavujú Cestovné príkazy</w:t>
      </w:r>
      <w:r w:rsidR="00B11CE0" w:rsidRPr="009A5F1C">
        <w:t>.</w:t>
      </w:r>
      <w:r w:rsidRPr="009A5F1C">
        <w:t xml:space="preserve"> </w:t>
      </w:r>
      <w:r w:rsidR="00B11CE0" w:rsidRPr="009A5F1C">
        <w:t>S</w:t>
      </w:r>
      <w:r w:rsidRPr="009A5F1C">
        <w:t>ekretariát</w:t>
      </w:r>
      <w:r w:rsidR="00FF191B" w:rsidRPr="009A5F1C">
        <w:t xml:space="preserve"> </w:t>
      </w:r>
      <w:r w:rsidR="00DC0F63" w:rsidRPr="009A5F1C">
        <w:t>Slovenskej kanoistiky</w:t>
      </w:r>
      <w:r w:rsidRPr="009A5F1C">
        <w:t xml:space="preserve"> poskytne Formulár 06 – „Hromadné vyúčtovanie cestovného“,</w:t>
      </w:r>
      <w:r w:rsidR="00B11CE0" w:rsidRPr="009A5F1C">
        <w:t xml:space="preserve"> resp. Prezenčnú listinu</w:t>
      </w:r>
      <w:r w:rsidR="00C741A7" w:rsidRPr="009A5F1C">
        <w:t xml:space="preserve"> s miestom pre označenie nároku na preplatenie cestovných náhrad</w:t>
      </w:r>
      <w:r w:rsidR="00B11CE0" w:rsidRPr="009A5F1C">
        <w:t>,</w:t>
      </w:r>
      <w:r w:rsidRPr="009A5F1C">
        <w:t xml:space="preserve"> ktoré eviduje a kontroluje zodpovedný pracovník</w:t>
      </w:r>
      <w:r w:rsidR="00FF191B" w:rsidRPr="009A5F1C">
        <w:t xml:space="preserve"> </w:t>
      </w:r>
      <w:r w:rsidR="00DC0F63" w:rsidRPr="009A5F1C">
        <w:t>Slovenskej kanoistiky</w:t>
      </w:r>
      <w:r w:rsidR="00B11CE0" w:rsidRPr="009A5F1C">
        <w:t xml:space="preserve">. </w:t>
      </w:r>
      <w:r w:rsidR="00FF191B" w:rsidRPr="009A5F1C">
        <w:t xml:space="preserve"> Následne sa náhrada cestovného likviduje </w:t>
      </w:r>
      <w:r w:rsidR="00C741A7" w:rsidRPr="009A5F1C">
        <w:t xml:space="preserve">v hotovosti, alebo </w:t>
      </w:r>
      <w:r w:rsidR="00FF191B" w:rsidRPr="009A5F1C">
        <w:t>bankovým prevodom</w:t>
      </w:r>
      <w:r w:rsidRPr="009A5F1C">
        <w:t>. K zúčtovaniu je povinnosť predložiť cestovné lístky, v prípade použitia motorového vozidla fotokópie všetkých dokladov o použitom motorovom vozidle (TP – pokiaľ nie je jeho kópia archivovaná na sekretariáte</w:t>
      </w:r>
      <w:r w:rsidR="00AA5E22" w:rsidRPr="009A5F1C">
        <w:t xml:space="preserve"> </w:t>
      </w:r>
      <w:r w:rsidR="00DC0F63" w:rsidRPr="009A5F1C">
        <w:t>Slovenskej kanoistiky</w:t>
      </w:r>
      <w:r w:rsidRPr="009A5F1C">
        <w:t xml:space="preserve">, údaje ŠPZ, stav kilometrov k dátumu konania akcie, číslo havarijného a povinného poistenia vozidla, v prípade požičania vozidla na akciu Formulár 08 „Súhlas o zapožičaní motorového vozidla“). </w:t>
      </w:r>
    </w:p>
    <w:p w14:paraId="35846553" w14:textId="77777777" w:rsidR="00035935" w:rsidRPr="009A5F1C" w:rsidRDefault="00035935">
      <w:pPr>
        <w:jc w:val="both"/>
      </w:pPr>
    </w:p>
    <w:p w14:paraId="332FF692" w14:textId="2AF4E8E5" w:rsidR="00035935" w:rsidRPr="009A5F1C" w:rsidRDefault="00593D77">
      <w:pPr>
        <w:tabs>
          <w:tab w:val="left" w:pos="284"/>
        </w:tabs>
        <w:jc w:val="both"/>
      </w:pPr>
      <w:r w:rsidRPr="009A5F1C">
        <w:t>Pod pojmom "akcia" rozumieme najmä zasadnutia Konferencie, rokovania volených orgánov, komisií, konanie seminárov, školení, tlačové besedy a pod.</w:t>
      </w:r>
      <w:r w:rsidR="006802C2" w:rsidRPr="009A5F1C">
        <w:t>. P</w:t>
      </w:r>
      <w:r w:rsidR="00164B3E" w:rsidRPr="009A5F1C">
        <w:t xml:space="preserve">ri akciách </w:t>
      </w:r>
      <w:r w:rsidRPr="009A5F1C">
        <w:t xml:space="preserve">je možné poskytnúť na jednu osobu a deň </w:t>
      </w:r>
      <w:r w:rsidR="00642307" w:rsidRPr="009A5F1C">
        <w:t>stravu</w:t>
      </w:r>
      <w:r w:rsidRPr="009A5F1C">
        <w:t xml:space="preserve"> v hodnote </w:t>
      </w:r>
      <w:r w:rsidR="002B1BB6" w:rsidRPr="009A5F1C">
        <w:t>podľa vyhlášky o cestovných náhradách</w:t>
      </w:r>
      <w:r w:rsidR="002B1BB6" w:rsidRPr="009A5F1C">
        <w:rPr>
          <w:rStyle w:val="Odkaznakomentr"/>
          <w:sz w:val="24"/>
          <w:szCs w:val="24"/>
        </w:rPr>
        <w:t xml:space="preserve">. </w:t>
      </w:r>
      <w:r w:rsidR="00CE1D08" w:rsidRPr="009A5F1C">
        <w:t>Pr</w:t>
      </w:r>
      <w:r w:rsidRPr="009A5F1C">
        <w:t xml:space="preserve">i </w:t>
      </w:r>
      <w:r w:rsidR="006802C2" w:rsidRPr="009A5F1C">
        <w:t xml:space="preserve">takto </w:t>
      </w:r>
      <w:r w:rsidRPr="009A5F1C">
        <w:t>poskyt</w:t>
      </w:r>
      <w:r w:rsidR="006802C2" w:rsidRPr="009A5F1C">
        <w:t>nutej</w:t>
      </w:r>
      <w:r w:rsidRPr="009A5F1C">
        <w:t xml:space="preserve"> strav</w:t>
      </w:r>
      <w:r w:rsidR="006802C2" w:rsidRPr="009A5F1C">
        <w:t>e</w:t>
      </w:r>
      <w:r w:rsidRPr="009A5F1C">
        <w:t xml:space="preserve"> nie je možné vyplácať stravné.</w:t>
      </w:r>
      <w:r w:rsidR="006802C2" w:rsidRPr="009A5F1C">
        <w:t xml:space="preserve"> </w:t>
      </w:r>
    </w:p>
    <w:p w14:paraId="52131B93" w14:textId="77777777" w:rsidR="00035935" w:rsidRPr="009A5F1C" w:rsidRDefault="00035935">
      <w:pPr>
        <w:jc w:val="both"/>
      </w:pPr>
    </w:p>
    <w:p w14:paraId="4215BCC1" w14:textId="77777777" w:rsidR="00035935" w:rsidRPr="009A5F1C" w:rsidRDefault="00593D77">
      <w:pPr>
        <w:rPr>
          <w:b/>
          <w:u w:val="single"/>
        </w:rPr>
      </w:pPr>
      <w:r w:rsidRPr="009A5F1C">
        <w:rPr>
          <w:b/>
          <w:u w:val="single"/>
        </w:rPr>
        <w:t>Článok 5.</w:t>
      </w:r>
      <w:r w:rsidRPr="009A5F1C">
        <w:rPr>
          <w:b/>
          <w:u w:val="single"/>
        </w:rPr>
        <w:tab/>
        <w:t>Vyúčtovanie  domácích súťaží</w:t>
      </w:r>
    </w:p>
    <w:p w14:paraId="56F71699" w14:textId="5CA8B6F1" w:rsidR="00035935" w:rsidRPr="009A5F1C" w:rsidRDefault="00AA5E22" w:rsidP="00FB7CEC">
      <w:pPr>
        <w:jc w:val="both"/>
        <w:rPr>
          <w:color w:val="FF0000"/>
        </w:rPr>
      </w:pPr>
      <w:r w:rsidRPr="009A5F1C">
        <w:t>Usporadúvajúci klub</w:t>
      </w:r>
      <w:r w:rsidR="00593D77" w:rsidRPr="009A5F1C">
        <w:t xml:space="preserve"> môže predložiť k preplateniu náklady na rozhodcov </w:t>
      </w:r>
      <w:r w:rsidR="00333D53" w:rsidRPr="009A5F1C">
        <w:t xml:space="preserve">a delegáta </w:t>
      </w:r>
      <w:r w:rsidR="00593D77" w:rsidRPr="009A5F1C">
        <w:t xml:space="preserve">a to cestovné, náklady </w:t>
      </w:r>
      <w:r w:rsidR="00E57691" w:rsidRPr="009A5F1C">
        <w:t>na stravu a náklady na nocľažné a náklady za organizáciu ak mu boli pridelené</w:t>
      </w:r>
      <w:r w:rsidR="00C741A7" w:rsidRPr="009A5F1C">
        <w:t xml:space="preserve"> </w:t>
      </w:r>
      <w:r w:rsidR="00E57691" w:rsidRPr="009A5F1C">
        <w:t>a to formou faktúry,  v</w:t>
      </w:r>
      <w:r w:rsidR="00C741A7" w:rsidRPr="009A5F1C">
        <w:t xml:space="preserve"> </w:t>
      </w:r>
      <w:r w:rsidR="007B72C8" w:rsidRPr="009A5F1C">
        <w:t>termíne do 20</w:t>
      </w:r>
      <w:r w:rsidR="00E57691" w:rsidRPr="009A5F1C">
        <w:t xml:space="preserve"> </w:t>
      </w:r>
      <w:r w:rsidR="00012D69" w:rsidRPr="009A5F1C">
        <w:t xml:space="preserve">pracovných </w:t>
      </w:r>
      <w:r w:rsidR="00E57691" w:rsidRPr="009A5F1C">
        <w:t xml:space="preserve">dní </w:t>
      </w:r>
      <w:r w:rsidR="00593D77" w:rsidRPr="009A5F1C">
        <w:t xml:space="preserve"> </w:t>
      </w:r>
      <w:r w:rsidR="00E57691" w:rsidRPr="009A5F1C">
        <w:t>po usporiadaní súťaže</w:t>
      </w:r>
      <w:r w:rsidR="00436670" w:rsidRPr="009A5F1C">
        <w:rPr>
          <w:b/>
        </w:rPr>
        <w:t xml:space="preserve">. </w:t>
      </w:r>
      <w:r w:rsidR="00436670" w:rsidRPr="009A5F1C">
        <w:t>Náklady spojené so stratou času rozhodcov</w:t>
      </w:r>
      <w:r w:rsidR="00593D77" w:rsidRPr="009A5F1C">
        <w:t xml:space="preserve"> vypláca</w:t>
      </w:r>
      <w:r w:rsidRPr="009A5F1C">
        <w:t xml:space="preserve"> </w:t>
      </w:r>
      <w:r w:rsidR="00D60F50" w:rsidRPr="009A5F1C">
        <w:t xml:space="preserve">rozhodcom </w:t>
      </w:r>
      <w:r w:rsidRPr="009A5F1C">
        <w:t xml:space="preserve">sekcia </w:t>
      </w:r>
      <w:r w:rsidR="00DC0F63" w:rsidRPr="009A5F1C">
        <w:t>Slovenskej kanoistiky</w:t>
      </w:r>
      <w:r w:rsidR="00593D77" w:rsidRPr="009A5F1C">
        <w:t xml:space="preserve"> </w:t>
      </w:r>
      <w:r w:rsidR="00D60F50" w:rsidRPr="009A5F1C">
        <w:t>alebo usporiadateľský klub podľa rozhodnutia výkonného výboru príslušnej sekcie.</w:t>
      </w:r>
    </w:p>
    <w:p w14:paraId="602AC74B" w14:textId="51291B1C" w:rsidR="00035935" w:rsidRPr="009A5F1C" w:rsidRDefault="00593D77">
      <w:pPr>
        <w:jc w:val="both"/>
      </w:pPr>
      <w:r w:rsidRPr="009A5F1C">
        <w:t xml:space="preserve">Nárok na preplatenie podlieha </w:t>
      </w:r>
      <w:r w:rsidR="00E57691" w:rsidRPr="009A5F1C">
        <w:t>schváleniu podujatia a zaradením do kalendára súťaží sekcie Slovenskej kanoistiky</w:t>
      </w:r>
      <w:r w:rsidRPr="009A5F1C">
        <w:t xml:space="preserve">. Pri predložení v neskoršom termíne ako </w:t>
      </w:r>
      <w:r w:rsidR="00C0263A" w:rsidRPr="009A5F1C">
        <w:t>20</w:t>
      </w:r>
      <w:r w:rsidRPr="009A5F1C">
        <w:t xml:space="preserve"> pracovných dní</w:t>
      </w:r>
      <w:r w:rsidR="00C0263A" w:rsidRPr="009A5F1C">
        <w:t xml:space="preserve"> </w:t>
      </w:r>
      <w:r w:rsidRPr="009A5F1C">
        <w:t xml:space="preserve">po usporiadaní domácej súťaže vyúčtovateľ stráca nárok na preplatenie. </w:t>
      </w:r>
    </w:p>
    <w:p w14:paraId="642C6EAC" w14:textId="77777777" w:rsidR="00035935" w:rsidRPr="009A5F1C" w:rsidRDefault="00593D77">
      <w:pPr>
        <w:jc w:val="both"/>
      </w:pPr>
      <w:r w:rsidRPr="009A5F1C">
        <w:t xml:space="preserve">K faktúre je nutné priložiť prílohy kópie originálnych dokladov založených v účtovníctve u usporiadateľa. </w:t>
      </w:r>
    </w:p>
    <w:p w14:paraId="3BB74BC7" w14:textId="67419E10" w:rsidR="00035935" w:rsidRPr="009A5F1C" w:rsidRDefault="00593D77">
      <w:pPr>
        <w:jc w:val="both"/>
      </w:pPr>
      <w:r w:rsidRPr="009A5F1C">
        <w:t>Cestovné sa rozhodcom a</w:t>
      </w:r>
      <w:r w:rsidR="00436670" w:rsidRPr="009A5F1C">
        <w:t> </w:t>
      </w:r>
      <w:r w:rsidRPr="009A5F1C">
        <w:t>delegátovi</w:t>
      </w:r>
      <w:r w:rsidR="00436670" w:rsidRPr="009A5F1C">
        <w:t xml:space="preserve"> </w:t>
      </w:r>
      <w:r w:rsidR="00DC0F63" w:rsidRPr="009A5F1C">
        <w:t>Slovenskej kanoistiky</w:t>
      </w:r>
      <w:r w:rsidRPr="009A5F1C">
        <w:t xml:space="preserve"> prepláca podľa Článku </w:t>
      </w:r>
      <w:r w:rsidR="003C4060" w:rsidRPr="009A5F1C">
        <w:t>9</w:t>
      </w:r>
      <w:r w:rsidRPr="009A5F1C">
        <w:t>.</w:t>
      </w:r>
    </w:p>
    <w:p w14:paraId="5E0D0DB4" w14:textId="77777777" w:rsidR="009A5F1C" w:rsidRDefault="009A5F1C">
      <w:pPr>
        <w:rPr>
          <w:b/>
          <w:u w:val="single"/>
        </w:rPr>
      </w:pPr>
    </w:p>
    <w:p w14:paraId="768AD3A7" w14:textId="216C97EC" w:rsidR="00035935" w:rsidRPr="009A5F1C" w:rsidRDefault="00593D77">
      <w:pPr>
        <w:rPr>
          <w:b/>
          <w:u w:val="single"/>
        </w:rPr>
      </w:pPr>
      <w:r w:rsidRPr="009A5F1C">
        <w:rPr>
          <w:b/>
          <w:u w:val="single"/>
        </w:rPr>
        <w:lastRenderedPageBreak/>
        <w:t>Článok 6.</w:t>
      </w:r>
      <w:r w:rsidRPr="009A5F1C">
        <w:rPr>
          <w:b/>
          <w:u w:val="single"/>
        </w:rPr>
        <w:tab/>
        <w:t xml:space="preserve">Vyúčtovanie  miezd trénerov </w:t>
      </w:r>
    </w:p>
    <w:p w14:paraId="46E6AD6C" w14:textId="135E588F" w:rsidR="00035935" w:rsidRPr="009A5F1C" w:rsidRDefault="00617970">
      <w:pPr>
        <w:jc w:val="both"/>
      </w:pPr>
      <w:r w:rsidRPr="009A5F1C">
        <w:t>Výkonné</w:t>
      </w:r>
      <w:r w:rsidR="00B27B43" w:rsidRPr="009A5F1C">
        <w:t xml:space="preserve"> výbor</w:t>
      </w:r>
      <w:r w:rsidRPr="009A5F1C">
        <w:t>y</w:t>
      </w:r>
      <w:r w:rsidR="00B27B43" w:rsidRPr="009A5F1C">
        <w:t xml:space="preserve"> s</w:t>
      </w:r>
      <w:r w:rsidRPr="009A5F1C">
        <w:t>ekcií</w:t>
      </w:r>
      <w:r w:rsidR="00BB7744" w:rsidRPr="009A5F1C">
        <w:t xml:space="preserve"> </w:t>
      </w:r>
      <w:r w:rsidR="00DC0F63" w:rsidRPr="009A5F1C">
        <w:t>Slovenskej kanoistiky</w:t>
      </w:r>
      <w:r w:rsidRPr="009A5F1C">
        <w:t xml:space="preserve"> schvália</w:t>
      </w:r>
      <w:r w:rsidR="00593D77" w:rsidRPr="009A5F1C">
        <w:t xml:space="preserve"> podľa vopred dohodnutých kritérií</w:t>
      </w:r>
      <w:r w:rsidRPr="009A5F1C">
        <w:t xml:space="preserve"> financovanie trénerov, s ktorými uzatvorí zmluvy.</w:t>
      </w:r>
    </w:p>
    <w:p w14:paraId="0DCE61A2" w14:textId="77777777" w:rsidR="00035935" w:rsidRPr="009A5F1C" w:rsidRDefault="00035935">
      <w:pPr>
        <w:jc w:val="both"/>
      </w:pPr>
    </w:p>
    <w:p w14:paraId="41843EBF" w14:textId="27AF5CED" w:rsidR="00035935" w:rsidRPr="009A5F1C" w:rsidRDefault="00593D77">
      <w:pPr>
        <w:jc w:val="both"/>
        <w:rPr>
          <w:b/>
          <w:u w:val="single"/>
        </w:rPr>
      </w:pPr>
      <w:r w:rsidRPr="009A5F1C">
        <w:rPr>
          <w:b/>
          <w:u w:val="single"/>
        </w:rPr>
        <w:t xml:space="preserve">Článok 7. Vyúčtovanie </w:t>
      </w:r>
      <w:r w:rsidR="0058086B" w:rsidRPr="009A5F1C">
        <w:rPr>
          <w:b/>
          <w:u w:val="single"/>
        </w:rPr>
        <w:t>príspevkov klubom</w:t>
      </w:r>
    </w:p>
    <w:p w14:paraId="250F18D7" w14:textId="437529F4" w:rsidR="0058086B" w:rsidRPr="009A5F1C" w:rsidRDefault="00617970">
      <w:pPr>
        <w:jc w:val="both"/>
      </w:pPr>
      <w:r w:rsidRPr="009A5F1C">
        <w:t xml:space="preserve">Slovenská kanoistika </w:t>
      </w:r>
      <w:r w:rsidR="0058086B" w:rsidRPr="009A5F1C">
        <w:t xml:space="preserve">rozdelí svojim klubom 15 % finančných prostriedkov z príspevku uznanému športu na účel športu mládeže s jeho príslušnosťou, a to pomerne medzi športové kluby podľa počtu aktívnych športovcov do 23 rokov v individuálnych </w:t>
      </w:r>
      <w:r w:rsidR="00493974" w:rsidRPr="009A5F1C">
        <w:t>športoch podľa Zákona o športe.</w:t>
      </w:r>
    </w:p>
    <w:p w14:paraId="0967F663" w14:textId="090E3278" w:rsidR="00035935" w:rsidRPr="009A5F1C" w:rsidRDefault="00577B28">
      <w:pPr>
        <w:jc w:val="both"/>
      </w:pPr>
      <w:r w:rsidRPr="009A5F1C">
        <w:t xml:space="preserve">V prípade, že príslušná sekcia Slovenskej kanoistiky rozhodne o pridelení príspevku vyššieho ako určuje Zákon o športe, uzavrie s daným klubom zmluvu, </w:t>
      </w:r>
      <w:r w:rsidR="00593D77" w:rsidRPr="009A5F1C">
        <w:t xml:space="preserve">kde určí výšku a podmienky čerpania, ako aj termín </w:t>
      </w:r>
      <w:r w:rsidR="00D65527" w:rsidRPr="009A5F1C">
        <w:t xml:space="preserve">predloženia </w:t>
      </w:r>
      <w:r w:rsidR="00593D77" w:rsidRPr="009A5F1C">
        <w:t xml:space="preserve">vyúčtovania, ktorý musí každý </w:t>
      </w:r>
      <w:r w:rsidR="00D65527" w:rsidRPr="009A5F1C">
        <w:t>klub</w:t>
      </w:r>
      <w:r w:rsidR="00593D77" w:rsidRPr="009A5F1C">
        <w:t xml:space="preserve"> dodržať. Na vyúčtovanie oddiel predkladá faktúru s kópiami dokladov.</w:t>
      </w:r>
      <w:r w:rsidR="00D65527" w:rsidRPr="009A5F1C">
        <w:t xml:space="preserve"> Pri nedodržaní termínu predloženia vyúčtovania môže s</w:t>
      </w:r>
      <w:r w:rsidR="00BF09DA" w:rsidRPr="009A5F1C">
        <w:t>e</w:t>
      </w:r>
      <w:r w:rsidR="00D65527" w:rsidRPr="009A5F1C">
        <w:t xml:space="preserve">kretár sekcie krátiť výšku </w:t>
      </w:r>
      <w:r w:rsidR="00BF09DA" w:rsidRPr="009A5F1C">
        <w:t>dotácie 1% za každý pracovný deň.</w:t>
      </w:r>
    </w:p>
    <w:p w14:paraId="7463F500" w14:textId="77777777" w:rsidR="00035935" w:rsidRPr="009A5F1C" w:rsidRDefault="00035935">
      <w:pPr>
        <w:rPr>
          <w:color w:val="FF0000"/>
        </w:rPr>
      </w:pPr>
    </w:p>
    <w:p w14:paraId="39BAF451" w14:textId="77777777" w:rsidR="00FB7CEC" w:rsidRPr="009A5F1C" w:rsidRDefault="00FB7CEC" w:rsidP="00FB7CEC">
      <w:pPr>
        <w:rPr>
          <w:b/>
          <w:u w:val="single"/>
        </w:rPr>
      </w:pPr>
      <w:r w:rsidRPr="009A5F1C">
        <w:rPr>
          <w:b/>
          <w:u w:val="single"/>
        </w:rPr>
        <w:t>Článok 8.</w:t>
      </w:r>
      <w:r w:rsidRPr="009A5F1C">
        <w:rPr>
          <w:b/>
          <w:u w:val="single"/>
        </w:rPr>
        <w:tab/>
        <w:t xml:space="preserve">Vyúčtovanie </w:t>
      </w:r>
      <w:r w:rsidR="00C741A7" w:rsidRPr="009A5F1C">
        <w:rPr>
          <w:b/>
          <w:u w:val="single"/>
        </w:rPr>
        <w:t xml:space="preserve">zahraničných </w:t>
      </w:r>
      <w:r w:rsidRPr="009A5F1C">
        <w:rPr>
          <w:b/>
          <w:u w:val="single"/>
        </w:rPr>
        <w:t>výcvikových táborov a podujatí</w:t>
      </w:r>
    </w:p>
    <w:p w14:paraId="543B8FE1" w14:textId="203BFBF6" w:rsidR="00FB7CEC" w:rsidRPr="009A5F1C" w:rsidRDefault="00FB7CEC" w:rsidP="00FB7CEC">
      <w:pPr>
        <w:jc w:val="both"/>
      </w:pPr>
      <w:r w:rsidRPr="009A5F1C">
        <w:t xml:space="preserve">Zúčtovateľa akcie určí VVS Slovenskej kanoistiky, prípadne sekretár sekcie. V prípade požiadavky o zálohu na akciu zúčtovateľ vyplní elektronický Formulár 01, prípadne elektronickú žiadanku cez www.canoe.sk, ktorý riadne vystaví a zašle na sekretariát </w:t>
      </w:r>
      <w:r w:rsidR="00D82979" w:rsidRPr="009A5F1C">
        <w:t>10</w:t>
      </w:r>
      <w:r w:rsidRPr="009A5F1C">
        <w:t xml:space="preserve"> dní pred začiatkom akcie.</w:t>
      </w:r>
    </w:p>
    <w:p w14:paraId="0C0B9D62" w14:textId="2FF18A43" w:rsidR="00FB7CEC" w:rsidRPr="009A5F1C" w:rsidRDefault="00FB7CEC" w:rsidP="00FB7CEC">
      <w:pPr>
        <w:jc w:val="both"/>
      </w:pPr>
      <w:r w:rsidRPr="009A5F1C">
        <w:t xml:space="preserve">Vyúčtovanie sa predkladá na elektronickom Formulári 04 najneskôr </w:t>
      </w:r>
      <w:r w:rsidR="00D82979" w:rsidRPr="009A5F1C">
        <w:t>10</w:t>
      </w:r>
      <w:r w:rsidRPr="009A5F1C">
        <w:t xml:space="preserve"> pracovných dní po skončení akcie. V prípade neskoršieho predloženia vyúčtovania </w:t>
      </w:r>
      <w:r w:rsidR="00103B46" w:rsidRPr="009A5F1C">
        <w:t xml:space="preserve">bez </w:t>
      </w:r>
      <w:r w:rsidR="008C7FF1" w:rsidRPr="009A5F1C">
        <w:t xml:space="preserve">preukázania </w:t>
      </w:r>
      <w:r w:rsidR="00103B46" w:rsidRPr="009A5F1C">
        <w:t xml:space="preserve">objektívnej príčiny </w:t>
      </w:r>
      <w:r w:rsidRPr="009A5F1C">
        <w:t>zaplatí vyúčtovateľ správny poplatok 10,- €. V elektronickom Formulári 04 vyúčtovateľ vyplní iba farebné okná, podľa pomocných komentárov. Takto vyplnený Formulár 04 vytlačí, uvedie perom dátum vystavenia a podpíše na náležitom mieste. K Formuláru 04 priloží daňové doklady</w:t>
      </w:r>
      <w:r w:rsidR="00B640BE" w:rsidRPr="009A5F1C">
        <w:t xml:space="preserve"> spolu s ich kópiami</w:t>
      </w:r>
      <w:r w:rsidRPr="009A5F1C">
        <w:t>, ktoré budú pripevnené na očíslované hárky formátu A4 pod číslom prílohy, ako vypíše na vyúčtovacom formulári. Na každom hárku vyúčtovateľ jednotlivé pripevnené vyúčtovacie doklady očísluje poradovým číslom. Na hárok prílohy vypíše sumy pripevnených dokladov a spočíta. Spočítanú sumu, vpíše do Formulára 04 do kolónky čiastka. V prílohe k Formuláru 04 je nutné uviesť aj krátku správu týkajúcu sa jednotlivých výdavkov spomenutých vo vyúčtovaní, prípadne bližšie zdôvodnenia jednotlivých položiek.</w:t>
      </w:r>
    </w:p>
    <w:p w14:paraId="34A168A2" w14:textId="77777777" w:rsidR="00FB7CEC" w:rsidRPr="009A5F1C" w:rsidRDefault="00FB7CEC" w:rsidP="00FB7CEC">
      <w:pPr>
        <w:jc w:val="both"/>
        <w:rPr>
          <w:u w:val="single"/>
        </w:rPr>
      </w:pPr>
    </w:p>
    <w:p w14:paraId="2F37D2E3" w14:textId="77777777" w:rsidR="00FB7CEC" w:rsidRPr="009A5F1C" w:rsidRDefault="00FB7CEC" w:rsidP="00FB7CEC">
      <w:pPr>
        <w:jc w:val="both"/>
        <w:rPr>
          <w:strike/>
        </w:rPr>
      </w:pPr>
      <w:r w:rsidRPr="009A5F1C">
        <w:rPr>
          <w:u w:val="single"/>
        </w:rPr>
        <w:t>Výška stravného</w:t>
      </w:r>
      <w:r w:rsidRPr="009A5F1C">
        <w:t xml:space="preserve"> a jej prípadné krátenie sa účtuje nasledovne</w:t>
      </w:r>
      <w:r w:rsidRPr="009A5F1C">
        <w:rPr>
          <w:strike/>
        </w:rPr>
        <w:t>:</w:t>
      </w:r>
    </w:p>
    <w:p w14:paraId="0BA2259C" w14:textId="77777777" w:rsidR="00FB7CEC" w:rsidRPr="009A5F1C" w:rsidRDefault="00FB7CEC" w:rsidP="00FB7CEC">
      <w:pPr>
        <w:jc w:val="both"/>
      </w:pPr>
      <w:r w:rsidRPr="009A5F1C">
        <w:t>Pre zamestnancov zväzu, športových odborníkov, dobrovoľných pracovníkov, športovcov a ostatných účastníkov akcie (aj nezamestnaných Slovenskou kanoistikou), ktorí sú zároveň členmi zväzu platí náhrada stravného podľa platných sadzieb zákona č 283/2002 v znení neskorších predpisov.</w:t>
      </w:r>
    </w:p>
    <w:p w14:paraId="66898EA9" w14:textId="77777777" w:rsidR="00FB7CEC" w:rsidRPr="009A5F1C" w:rsidRDefault="00FB7CEC" w:rsidP="00FB7CEC">
      <w:pPr>
        <w:jc w:val="both"/>
      </w:pPr>
      <w:r w:rsidRPr="009A5F1C">
        <w:t>Do úvahy berie sadzba v cieľovej krajine akcie. Krátenie stravného: 25% raňajky, 40% obed, 35% večera.</w:t>
      </w:r>
    </w:p>
    <w:p w14:paraId="4632E40D" w14:textId="77777777" w:rsidR="00FB7CEC" w:rsidRPr="009A5F1C" w:rsidRDefault="00FB7CEC" w:rsidP="00FB7CEC">
      <w:pPr>
        <w:jc w:val="both"/>
      </w:pPr>
      <w:r w:rsidRPr="009A5F1C">
        <w:t>Pokiaľ vyúčtovateľ/vedúci akcie zabezpečí stravu počas dopravy, alebo pobytu na akcii, stravné sa neprepláca.</w:t>
      </w:r>
    </w:p>
    <w:p w14:paraId="70104F17" w14:textId="2B29E2C0" w:rsidR="00FB7CEC" w:rsidRPr="009A5F1C" w:rsidRDefault="00FB7CEC" w:rsidP="00B03082">
      <w:pPr>
        <w:jc w:val="both"/>
        <w:rPr>
          <w:color w:val="FF0000"/>
        </w:rPr>
      </w:pPr>
      <w:r w:rsidRPr="009A5F1C">
        <w:rPr>
          <w:b/>
        </w:rPr>
        <w:t>Vreckové sa nevypláca.</w:t>
      </w:r>
    </w:p>
    <w:p w14:paraId="3CB72496" w14:textId="77777777" w:rsidR="00FB7CEC" w:rsidRPr="009A5F1C" w:rsidRDefault="00FB7CEC">
      <w:pPr>
        <w:rPr>
          <w:color w:val="FF0000"/>
        </w:rPr>
      </w:pPr>
    </w:p>
    <w:p w14:paraId="59035273" w14:textId="77777777" w:rsidR="00035935" w:rsidRPr="009A5F1C" w:rsidRDefault="00FB7CEC">
      <w:pPr>
        <w:rPr>
          <w:b/>
          <w:u w:val="single"/>
        </w:rPr>
      </w:pPr>
      <w:r w:rsidRPr="009A5F1C">
        <w:rPr>
          <w:b/>
          <w:u w:val="single"/>
        </w:rPr>
        <w:t>Článok 9</w:t>
      </w:r>
      <w:r w:rsidR="00593D77" w:rsidRPr="009A5F1C">
        <w:rPr>
          <w:b/>
          <w:u w:val="single"/>
        </w:rPr>
        <w:t>.</w:t>
      </w:r>
      <w:r w:rsidR="00593D77" w:rsidRPr="009A5F1C">
        <w:rPr>
          <w:b/>
          <w:u w:val="single"/>
        </w:rPr>
        <w:tab/>
      </w:r>
      <w:r w:rsidR="00D65527" w:rsidRPr="009A5F1C">
        <w:rPr>
          <w:b/>
          <w:u w:val="single"/>
        </w:rPr>
        <w:t>Ostatné ekonomické ustanovenia</w:t>
      </w:r>
    </w:p>
    <w:p w14:paraId="6F7EFC50" w14:textId="77777777" w:rsidR="00035935" w:rsidRPr="009A5F1C" w:rsidRDefault="00D65527">
      <w:pPr>
        <w:jc w:val="both"/>
      </w:pPr>
      <w:r w:rsidRPr="009A5F1C">
        <w:t xml:space="preserve">Platia pre každé vyúčtovanie akcie, podujatia, pracovnej cesty, dotácie. </w:t>
      </w:r>
    </w:p>
    <w:p w14:paraId="73C43220" w14:textId="6BD3DC8A" w:rsidR="00035935" w:rsidRPr="009A5F1C" w:rsidRDefault="00593D77" w:rsidP="000267AA">
      <w:pPr>
        <w:numPr>
          <w:ilvl w:val="0"/>
          <w:numId w:val="2"/>
        </w:numPr>
        <w:ind w:left="284" w:hanging="283"/>
        <w:jc w:val="both"/>
      </w:pPr>
      <w:r w:rsidRPr="009A5F1C">
        <w:t xml:space="preserve">Pri preplácaní cestovného príkazu je potrebné vyznačenie havarijnej poistky na Formulári 07 "Súhlas na použitie vlastného motorového vozidla pri pracovnej ceste" ako aj priloženie kópie technického preukazu. Ak si vodič na výkon pracovnej cesty </w:t>
      </w:r>
      <w:r w:rsidRPr="009A5F1C">
        <w:lastRenderedPageBreak/>
        <w:t>požičia motorové vozidlo, musí k týmto dokladom doložiť aj obojstranne potvrdený Formulár 08 „Súhlas o zapožičaní motorového vozidla“ s vlastníkom vozidla.</w:t>
      </w:r>
      <w:r w:rsidR="00BF09DA" w:rsidRPr="009A5F1C">
        <w:t xml:space="preserve"> P</w:t>
      </w:r>
      <w:r w:rsidRPr="009A5F1C">
        <w:t>o ukončení cesty musí byť uvedený cestovný príkaz opatrený:</w:t>
      </w:r>
      <w:r w:rsidR="00BF09DA" w:rsidRPr="009A5F1C">
        <w:t xml:space="preserve"> </w:t>
      </w:r>
    </w:p>
    <w:p w14:paraId="48C3E74A" w14:textId="77777777" w:rsidR="00035935" w:rsidRPr="009A5F1C" w:rsidRDefault="00593D77" w:rsidP="00C741A7">
      <w:pPr>
        <w:numPr>
          <w:ilvl w:val="0"/>
          <w:numId w:val="3"/>
        </w:numPr>
        <w:ind w:firstLine="284"/>
      </w:pPr>
      <w:r w:rsidRPr="009A5F1C">
        <w:t>podpisom oprávnenej osoby o vykonaní cesty</w:t>
      </w:r>
    </w:p>
    <w:p w14:paraId="1E8CF0DB" w14:textId="77777777" w:rsidR="00035935" w:rsidRPr="009A5F1C" w:rsidRDefault="00593D77" w:rsidP="00C741A7">
      <w:pPr>
        <w:numPr>
          <w:ilvl w:val="0"/>
          <w:numId w:val="3"/>
        </w:numPr>
        <w:ind w:firstLine="284"/>
        <w:jc w:val="both"/>
      </w:pPr>
      <w:r w:rsidRPr="009A5F1C">
        <w:t>predloženou správou o jej absolvovaní (stručný popis účelu cesty)</w:t>
      </w:r>
    </w:p>
    <w:p w14:paraId="2000B569" w14:textId="7D954F9F" w:rsidR="00035935" w:rsidRPr="009A5F1C" w:rsidRDefault="00593D77" w:rsidP="00C741A7">
      <w:pPr>
        <w:numPr>
          <w:ilvl w:val="0"/>
          <w:numId w:val="3"/>
        </w:numPr>
        <w:ind w:firstLine="284"/>
        <w:jc w:val="both"/>
      </w:pPr>
      <w:r w:rsidRPr="009A5F1C">
        <w:t>cestovými lístkami</w:t>
      </w:r>
      <w:r w:rsidR="00CC68C1" w:rsidRPr="009A5F1C">
        <w:t>,</w:t>
      </w:r>
    </w:p>
    <w:p w14:paraId="563C4B4B" w14:textId="77777777" w:rsidR="00035935" w:rsidRPr="009A5F1C" w:rsidRDefault="00035935">
      <w:pPr>
        <w:jc w:val="both"/>
      </w:pPr>
    </w:p>
    <w:p w14:paraId="62216764" w14:textId="77777777" w:rsidR="00035935" w:rsidRPr="009A5F1C" w:rsidRDefault="00593D77" w:rsidP="000267AA">
      <w:pPr>
        <w:pStyle w:val="Odsekzoznamu"/>
        <w:numPr>
          <w:ilvl w:val="0"/>
          <w:numId w:val="2"/>
        </w:numPr>
        <w:ind w:left="284" w:hanging="284"/>
        <w:jc w:val="both"/>
      </w:pPr>
      <w:r w:rsidRPr="009A5F1C">
        <w:t>Každý pracovník, aj dobrovoľný, má nárok na preplatenie pracovnej cesty na ktorú bol poverený orgánmi</w:t>
      </w:r>
      <w:r w:rsidR="00D65527" w:rsidRPr="009A5F1C">
        <w:t xml:space="preserve"> </w:t>
      </w:r>
      <w:r w:rsidR="00DC0F63" w:rsidRPr="009A5F1C">
        <w:t>Slovenskej kanoistiky</w:t>
      </w:r>
      <w:r w:rsidRPr="009A5F1C">
        <w:t>, alebo sekretárom</w:t>
      </w:r>
      <w:r w:rsidR="00D65527" w:rsidRPr="009A5F1C">
        <w:t xml:space="preserve"> </w:t>
      </w:r>
      <w:r w:rsidR="00BF09DA" w:rsidRPr="009A5F1C">
        <w:t xml:space="preserve">sekcie </w:t>
      </w:r>
      <w:r w:rsidR="00DC0F63" w:rsidRPr="009A5F1C">
        <w:t>Slovenskej kanoistiky</w:t>
      </w:r>
      <w:r w:rsidRPr="009A5F1C">
        <w:t xml:space="preserve">.  </w:t>
      </w:r>
    </w:p>
    <w:p w14:paraId="36885DCA" w14:textId="77777777" w:rsidR="00035935" w:rsidRPr="009A5F1C" w:rsidRDefault="00593D77" w:rsidP="000267AA">
      <w:pPr>
        <w:pStyle w:val="Odsekzoznamu"/>
        <w:numPr>
          <w:ilvl w:val="0"/>
          <w:numId w:val="2"/>
        </w:numPr>
        <w:ind w:left="284" w:hanging="284"/>
        <w:jc w:val="both"/>
      </w:pPr>
      <w:r w:rsidRPr="009A5F1C">
        <w:t>Nedostatočne vydoklad</w:t>
      </w:r>
      <w:r w:rsidR="00BF09DA" w:rsidRPr="009A5F1C">
        <w:t>ované náklady budú z vyúčtovaní</w:t>
      </w:r>
      <w:r w:rsidRPr="009A5F1C">
        <w:t xml:space="preserve"> vylúčené (napr. Priložená faktúra bez dokladu o jej úhrade, doklad bez uvedených všetkých daňových údajov a registračných čísel príjemcu v zmysle zákona, ...)</w:t>
      </w:r>
    </w:p>
    <w:p w14:paraId="2882EEE4" w14:textId="43947273" w:rsidR="00035935" w:rsidRPr="009A5F1C" w:rsidRDefault="00593D77" w:rsidP="000267AA">
      <w:pPr>
        <w:pStyle w:val="Odsekzoznamu"/>
        <w:numPr>
          <w:ilvl w:val="0"/>
          <w:numId w:val="2"/>
        </w:numPr>
        <w:ind w:left="284" w:hanging="284"/>
        <w:jc w:val="both"/>
      </w:pPr>
      <w:r w:rsidRPr="009A5F1C">
        <w:t xml:space="preserve">Likvidáciu cestovných príkazov vykonáva po schválení štatutárom, resp. generálnym sekretárom poverený zamestnanec a vypláca zúčtovanie do </w:t>
      </w:r>
      <w:r w:rsidR="00B00928" w:rsidRPr="009A5F1C">
        <w:t>10</w:t>
      </w:r>
      <w:r w:rsidRPr="009A5F1C">
        <w:t xml:space="preserve"> dní.  </w:t>
      </w:r>
    </w:p>
    <w:p w14:paraId="421378DE" w14:textId="77777777" w:rsidR="00035935" w:rsidRPr="009A5F1C" w:rsidRDefault="00BF09DA" w:rsidP="000267AA">
      <w:pPr>
        <w:pStyle w:val="Odsekzoznamu"/>
        <w:numPr>
          <w:ilvl w:val="0"/>
          <w:numId w:val="2"/>
        </w:numPr>
        <w:ind w:left="284" w:hanging="284"/>
        <w:jc w:val="both"/>
      </w:pPr>
      <w:r w:rsidRPr="009A5F1C">
        <w:t xml:space="preserve"> </w:t>
      </w:r>
      <w:r w:rsidR="00593D77" w:rsidRPr="009A5F1C">
        <w:t>Pri likvidácií cestovných príkazov zo schôdzí a akcií platia pre zamestnancov</w:t>
      </w:r>
      <w:r w:rsidR="00D65527" w:rsidRPr="009A5F1C">
        <w:t xml:space="preserve"> </w:t>
      </w:r>
      <w:r w:rsidR="00DC0F63" w:rsidRPr="009A5F1C">
        <w:t>Slovenskej kanoistiky</w:t>
      </w:r>
      <w:r w:rsidR="00593D77" w:rsidRPr="009A5F1C">
        <w:t xml:space="preserve"> náhrady podľa zákona č. 283/2002 v znení neskorších predpisov tieto štátne normy:</w:t>
      </w:r>
    </w:p>
    <w:p w14:paraId="0010C6E7" w14:textId="77777777" w:rsidR="00035935" w:rsidRPr="009A5F1C" w:rsidRDefault="00593D77" w:rsidP="000267AA">
      <w:pPr>
        <w:ind w:left="284"/>
        <w:jc w:val="both"/>
      </w:pPr>
      <w:r w:rsidRPr="009A5F1C">
        <w:rPr>
          <w:u w:val="single"/>
        </w:rPr>
        <w:t>Stravné</w:t>
      </w:r>
      <w:r w:rsidR="00BF09DA" w:rsidRPr="009A5F1C">
        <w:t>: z</w:t>
      </w:r>
      <w:r w:rsidRPr="009A5F1C">
        <w:t>a každý kalendárny deň pracovnej cesty patrí zamestnancovi stravné v tomto dni vo výške:</w:t>
      </w:r>
    </w:p>
    <w:tbl>
      <w:tblPr>
        <w:tblStyle w:val="a0"/>
        <w:tblW w:w="3488" w:type="dxa"/>
        <w:tblInd w:w="801" w:type="dxa"/>
        <w:tblLayout w:type="fixed"/>
        <w:tblLook w:val="0000" w:firstRow="0" w:lastRow="0" w:firstColumn="0" w:lastColumn="0" w:noHBand="0" w:noVBand="0"/>
      </w:tblPr>
      <w:tblGrid>
        <w:gridCol w:w="1969"/>
        <w:gridCol w:w="1519"/>
      </w:tblGrid>
      <w:tr w:rsidR="00035935" w:rsidRPr="009A5F1C" w14:paraId="7C621E15" w14:textId="77777777">
        <w:tc>
          <w:tcPr>
            <w:tcW w:w="1969" w:type="dxa"/>
          </w:tcPr>
          <w:p w14:paraId="1EAB2EC3" w14:textId="77777777" w:rsidR="00035935" w:rsidRPr="009A5F1C" w:rsidRDefault="00593D77" w:rsidP="000267AA">
            <w:pPr>
              <w:ind w:left="142"/>
              <w:jc w:val="both"/>
              <w:rPr>
                <w:b/>
              </w:rPr>
            </w:pPr>
            <w:r w:rsidRPr="009A5F1C">
              <w:rPr>
                <w:b/>
              </w:rPr>
              <w:t>- od   5 – 12 h</w:t>
            </w:r>
          </w:p>
        </w:tc>
        <w:tc>
          <w:tcPr>
            <w:tcW w:w="1519" w:type="dxa"/>
          </w:tcPr>
          <w:p w14:paraId="282DB414" w14:textId="77777777" w:rsidR="00035935" w:rsidRPr="009A5F1C" w:rsidRDefault="00BF09DA" w:rsidP="000267AA">
            <w:pPr>
              <w:ind w:left="142"/>
              <w:jc w:val="both"/>
              <w:rPr>
                <w:b/>
              </w:rPr>
            </w:pPr>
            <w:r w:rsidRPr="009A5F1C">
              <w:rPr>
                <w:b/>
              </w:rPr>
              <w:t xml:space="preserve">  </w:t>
            </w:r>
            <w:r w:rsidR="00593D77" w:rsidRPr="009A5F1C">
              <w:rPr>
                <w:b/>
              </w:rPr>
              <w:t>4,</w:t>
            </w:r>
            <w:r w:rsidRPr="009A5F1C">
              <w:rPr>
                <w:b/>
              </w:rPr>
              <w:t xml:space="preserve">50 </w:t>
            </w:r>
            <w:r w:rsidR="00593D77" w:rsidRPr="009A5F1C">
              <w:rPr>
                <w:b/>
              </w:rPr>
              <w:t>€</w:t>
            </w:r>
          </w:p>
        </w:tc>
      </w:tr>
      <w:tr w:rsidR="00035935" w:rsidRPr="009A5F1C" w14:paraId="4FACD12E" w14:textId="77777777">
        <w:tc>
          <w:tcPr>
            <w:tcW w:w="1969" w:type="dxa"/>
          </w:tcPr>
          <w:p w14:paraId="5B28FC05" w14:textId="77777777" w:rsidR="00035935" w:rsidRPr="009A5F1C" w:rsidRDefault="00593D77" w:rsidP="000267AA">
            <w:pPr>
              <w:ind w:left="142"/>
              <w:jc w:val="both"/>
              <w:rPr>
                <w:b/>
              </w:rPr>
            </w:pPr>
            <w:r w:rsidRPr="009A5F1C">
              <w:rPr>
                <w:b/>
              </w:rPr>
              <w:t>- od 12 – 18 h</w:t>
            </w:r>
          </w:p>
        </w:tc>
        <w:tc>
          <w:tcPr>
            <w:tcW w:w="1519" w:type="dxa"/>
          </w:tcPr>
          <w:p w14:paraId="4E593757" w14:textId="77777777" w:rsidR="00035935" w:rsidRPr="009A5F1C" w:rsidRDefault="00BF09DA" w:rsidP="000267AA">
            <w:pPr>
              <w:ind w:left="142"/>
              <w:jc w:val="both"/>
              <w:rPr>
                <w:b/>
              </w:rPr>
            </w:pPr>
            <w:r w:rsidRPr="009A5F1C">
              <w:rPr>
                <w:b/>
              </w:rPr>
              <w:t xml:space="preserve">  </w:t>
            </w:r>
            <w:r w:rsidR="00593D77" w:rsidRPr="009A5F1C">
              <w:rPr>
                <w:b/>
              </w:rPr>
              <w:t>6,</w:t>
            </w:r>
            <w:r w:rsidRPr="009A5F1C">
              <w:rPr>
                <w:b/>
              </w:rPr>
              <w:t>7</w:t>
            </w:r>
            <w:r w:rsidR="00593D77" w:rsidRPr="009A5F1C">
              <w:rPr>
                <w:b/>
              </w:rPr>
              <w:t>0 €</w:t>
            </w:r>
          </w:p>
        </w:tc>
      </w:tr>
      <w:tr w:rsidR="00035935" w:rsidRPr="009A5F1C" w14:paraId="5A892FF0" w14:textId="77777777">
        <w:tc>
          <w:tcPr>
            <w:tcW w:w="1969" w:type="dxa"/>
          </w:tcPr>
          <w:p w14:paraId="33E1C3FA" w14:textId="77777777" w:rsidR="00035935" w:rsidRPr="009A5F1C" w:rsidRDefault="00593D77" w:rsidP="000267AA">
            <w:pPr>
              <w:ind w:left="142"/>
              <w:jc w:val="both"/>
              <w:rPr>
                <w:b/>
              </w:rPr>
            </w:pPr>
            <w:r w:rsidRPr="009A5F1C">
              <w:rPr>
                <w:b/>
              </w:rPr>
              <w:t>- nad 18 h</w:t>
            </w:r>
          </w:p>
        </w:tc>
        <w:tc>
          <w:tcPr>
            <w:tcW w:w="1519" w:type="dxa"/>
          </w:tcPr>
          <w:p w14:paraId="772827BB" w14:textId="77777777" w:rsidR="00035935" w:rsidRPr="009A5F1C" w:rsidRDefault="00BF09DA" w:rsidP="000267AA">
            <w:pPr>
              <w:ind w:left="142"/>
              <w:jc w:val="both"/>
              <w:rPr>
                <w:b/>
              </w:rPr>
            </w:pPr>
            <w:r w:rsidRPr="009A5F1C">
              <w:rPr>
                <w:b/>
              </w:rPr>
              <w:t>10</w:t>
            </w:r>
            <w:r w:rsidR="00593D77" w:rsidRPr="009A5F1C">
              <w:rPr>
                <w:b/>
              </w:rPr>
              <w:t>,</w:t>
            </w:r>
            <w:r w:rsidRPr="009A5F1C">
              <w:rPr>
                <w:b/>
              </w:rPr>
              <w:t>3</w:t>
            </w:r>
            <w:r w:rsidR="00593D77" w:rsidRPr="009A5F1C">
              <w:rPr>
                <w:b/>
              </w:rPr>
              <w:t>0 €</w:t>
            </w:r>
          </w:p>
        </w:tc>
      </w:tr>
    </w:tbl>
    <w:p w14:paraId="5C00DF88" w14:textId="0D3ED696" w:rsidR="00035935" w:rsidRPr="009A5F1C" w:rsidRDefault="00593D77" w:rsidP="000267AA">
      <w:pPr>
        <w:ind w:left="142"/>
        <w:jc w:val="both"/>
      </w:pPr>
      <w:bookmarkStart w:id="0" w:name="_gjdgxs" w:colFirst="0" w:colLast="0"/>
      <w:bookmarkEnd w:id="0"/>
      <w:r w:rsidRPr="009A5F1C">
        <w:rPr>
          <w:u w:val="single"/>
        </w:rPr>
        <w:t>Nocľažné</w:t>
      </w:r>
      <w:r w:rsidR="00E54CBF" w:rsidRPr="009A5F1C">
        <w:rPr>
          <w:u w:val="single"/>
        </w:rPr>
        <w:t xml:space="preserve"> a cestovné</w:t>
      </w:r>
      <w:r w:rsidR="00BF09DA" w:rsidRPr="009A5F1C">
        <w:t xml:space="preserve">: </w:t>
      </w:r>
      <w:r w:rsidR="003245AF" w:rsidRPr="009A5F1C">
        <w:t xml:space="preserve">sa vypláca </w:t>
      </w:r>
      <w:r w:rsidR="00B00928" w:rsidRPr="009A5F1C">
        <w:t>podľa rozhodnutia výkonného výboru príslušnej sekcie</w:t>
      </w:r>
    </w:p>
    <w:p w14:paraId="373483AB" w14:textId="77777777" w:rsidR="00035935" w:rsidRPr="009A5F1C" w:rsidRDefault="00593D77">
      <w:pPr>
        <w:jc w:val="both"/>
      </w:pPr>
      <w:r w:rsidRPr="009A5F1C">
        <w:rPr>
          <w:u w:val="single"/>
        </w:rPr>
        <w:t>Zníženie stravného</w:t>
      </w:r>
    </w:p>
    <w:p w14:paraId="74AC18D3" w14:textId="77777777" w:rsidR="00035935" w:rsidRPr="009A5F1C" w:rsidRDefault="00593D77" w:rsidP="00C741A7">
      <w:pPr>
        <w:jc w:val="both"/>
      </w:pPr>
      <w:r w:rsidRPr="009A5F1C">
        <w:t>pri preukázateľnom zabezpečení čiastočné</w:t>
      </w:r>
      <w:r w:rsidR="00C741A7" w:rsidRPr="009A5F1C">
        <w:t>ho stravovania sa diéty znižujú - raňajky 25</w:t>
      </w:r>
      <w:r w:rsidRPr="009A5F1C">
        <w:t>%</w:t>
      </w:r>
      <w:r w:rsidR="00C741A7" w:rsidRPr="009A5F1C">
        <w:t xml:space="preserve">, </w:t>
      </w:r>
      <w:r w:rsidRPr="009A5F1C">
        <w:t>obed 40%</w:t>
      </w:r>
      <w:r w:rsidR="00C741A7" w:rsidRPr="009A5F1C">
        <w:t>, večera 35</w:t>
      </w:r>
      <w:r w:rsidRPr="009A5F1C">
        <w:t>%</w:t>
      </w:r>
    </w:p>
    <w:p w14:paraId="09415177" w14:textId="77777777" w:rsidR="00035935" w:rsidRPr="009A5F1C" w:rsidRDefault="00FB7CEC" w:rsidP="00FB7CEC">
      <w:pPr>
        <w:pStyle w:val="Odsekzoznamu"/>
        <w:numPr>
          <w:ilvl w:val="0"/>
          <w:numId w:val="2"/>
        </w:numPr>
        <w:ind w:left="284" w:hanging="284"/>
      </w:pPr>
      <w:r w:rsidRPr="009A5F1C">
        <w:t>Účastníci akcie, ktorí sú členmi zväzu majú nárok na zabezpečenie stravného, resp. stravy, nezávisle od miesta ich bydliska.</w:t>
      </w:r>
    </w:p>
    <w:p w14:paraId="29DEEA9E" w14:textId="77777777" w:rsidR="00642307" w:rsidRPr="009A5F1C" w:rsidRDefault="00642307" w:rsidP="00FB7CEC">
      <w:pPr>
        <w:pStyle w:val="Odsekzoznamu"/>
        <w:numPr>
          <w:ilvl w:val="0"/>
          <w:numId w:val="2"/>
        </w:numPr>
        <w:ind w:left="284" w:hanging="284"/>
      </w:pPr>
      <w:r w:rsidRPr="009A5F1C">
        <w:t xml:space="preserve">Pri nákladoch na trénerov, resp. Iných športových odborníkov, musia byť títo registrovaní v Informačnom registri športu, resp. na zozname športových odborníkov, zverejnenom na internetovej stránke Slovenskej kanoistiky. </w:t>
      </w:r>
    </w:p>
    <w:p w14:paraId="6B9FE12B" w14:textId="77777777" w:rsidR="00035935" w:rsidRPr="009A5F1C" w:rsidRDefault="00035935">
      <w:pPr>
        <w:jc w:val="both"/>
      </w:pPr>
    </w:p>
    <w:p w14:paraId="6F8E1220" w14:textId="77777777" w:rsidR="00035935" w:rsidRPr="009A5F1C" w:rsidRDefault="00593D77">
      <w:pPr>
        <w:rPr>
          <w:b/>
          <w:u w:val="single"/>
        </w:rPr>
      </w:pPr>
      <w:r w:rsidRPr="009A5F1C">
        <w:rPr>
          <w:b/>
          <w:u w:val="single"/>
        </w:rPr>
        <w:t>Článok 10.  -  Záverečné ustanovenie</w:t>
      </w:r>
    </w:p>
    <w:p w14:paraId="385A37DB" w14:textId="77777777" w:rsidR="00035935" w:rsidRPr="009A5F1C" w:rsidRDefault="00035935">
      <w:pPr>
        <w:rPr>
          <w:b/>
          <w:u w:val="single"/>
        </w:rPr>
      </w:pPr>
    </w:p>
    <w:p w14:paraId="781DAB7D" w14:textId="77777777" w:rsidR="00035935" w:rsidRPr="009A5F1C" w:rsidRDefault="00593D77">
      <w:pPr>
        <w:numPr>
          <w:ilvl w:val="0"/>
          <w:numId w:val="1"/>
        </w:numPr>
        <w:ind w:hanging="360"/>
        <w:jc w:val="both"/>
      </w:pPr>
      <w:r w:rsidRPr="009A5F1C">
        <w:t>Registračné poplatky za všetkých členov sa uhrádzajú podľa registračného poriadku.</w:t>
      </w:r>
    </w:p>
    <w:p w14:paraId="2548DFEF" w14:textId="5CA2EA90" w:rsidR="00035935" w:rsidRPr="009A5F1C" w:rsidRDefault="00593D77">
      <w:pPr>
        <w:numPr>
          <w:ilvl w:val="0"/>
          <w:numId w:val="1"/>
        </w:numPr>
        <w:ind w:hanging="360"/>
        <w:contextualSpacing/>
        <w:jc w:val="both"/>
      </w:pPr>
      <w:r w:rsidRPr="009A5F1C">
        <w:t xml:space="preserve">Smernicu schválila </w:t>
      </w:r>
      <w:r w:rsidR="00FE1568" w:rsidRPr="009A5F1C">
        <w:t>Prezídium</w:t>
      </w:r>
      <w:r w:rsidR="00642307" w:rsidRPr="009A5F1C">
        <w:t xml:space="preserve"> </w:t>
      </w:r>
      <w:r w:rsidR="00DC0F63" w:rsidRPr="009A5F1C">
        <w:t>Slovenskej kanoistiky</w:t>
      </w:r>
      <w:r w:rsidR="004574B8" w:rsidRPr="009A5F1C">
        <w:t xml:space="preserve"> dňa 3</w:t>
      </w:r>
      <w:r w:rsidRPr="009A5F1C">
        <w:t>.</w:t>
      </w:r>
      <w:r w:rsidR="004574B8" w:rsidRPr="009A5F1C">
        <w:t>5</w:t>
      </w:r>
      <w:r w:rsidRPr="009A5F1C">
        <w:t>.201</w:t>
      </w:r>
      <w:r w:rsidR="00FB7CEC" w:rsidRPr="009A5F1C">
        <w:t>7</w:t>
      </w:r>
    </w:p>
    <w:p w14:paraId="77C3A1AC" w14:textId="77777777" w:rsidR="00035935" w:rsidRPr="009A5F1C" w:rsidRDefault="00593D77">
      <w:pPr>
        <w:numPr>
          <w:ilvl w:val="0"/>
          <w:numId w:val="1"/>
        </w:numPr>
        <w:ind w:hanging="360"/>
      </w:pPr>
      <w:r w:rsidRPr="009A5F1C">
        <w:t>príloha - platné Formuláre k Ekonomickým smerniciam:</w:t>
      </w:r>
    </w:p>
    <w:p w14:paraId="271E3920" w14:textId="77777777" w:rsidR="00035935" w:rsidRPr="009A5F1C" w:rsidRDefault="00593D77">
      <w:pPr>
        <w:ind w:left="360"/>
      </w:pPr>
      <w:r w:rsidRPr="009A5F1C">
        <w:tab/>
        <w:t>Formulár 01 Požiadavka na zálohu</w:t>
      </w:r>
    </w:p>
    <w:p w14:paraId="4D823AFE" w14:textId="77777777" w:rsidR="00035935" w:rsidRPr="009A5F1C" w:rsidRDefault="00593D77">
      <w:pPr>
        <w:ind w:left="360"/>
      </w:pPr>
      <w:r w:rsidRPr="009A5F1C">
        <w:tab/>
        <w:t>Formulár 02 Vyúčtovanie nákladov</w:t>
      </w:r>
    </w:p>
    <w:p w14:paraId="181E0F39" w14:textId="77777777" w:rsidR="00035935" w:rsidRPr="009A5F1C" w:rsidRDefault="00593D77">
      <w:pPr>
        <w:ind w:left="360"/>
      </w:pPr>
      <w:r w:rsidRPr="009A5F1C">
        <w:tab/>
        <w:t>Formulár 04 Vyúčtovanie zahraničnej cesty</w:t>
      </w:r>
    </w:p>
    <w:p w14:paraId="543AB53A" w14:textId="77777777" w:rsidR="00035935" w:rsidRPr="009A5F1C" w:rsidRDefault="00593D77">
      <w:pPr>
        <w:ind w:left="360"/>
      </w:pPr>
      <w:r w:rsidRPr="009A5F1C">
        <w:tab/>
        <w:t>Formulár 06 Hromadné vyúčtovanie cestovného</w:t>
      </w:r>
    </w:p>
    <w:p w14:paraId="6B4762C3" w14:textId="77777777" w:rsidR="00035935" w:rsidRPr="009A5F1C" w:rsidRDefault="00593D77">
      <w:pPr>
        <w:ind w:left="360"/>
      </w:pPr>
      <w:r w:rsidRPr="009A5F1C">
        <w:tab/>
        <w:t>Formulár 07 Súhlas na použitie vlastného cestného mot. vozidla</w:t>
      </w:r>
    </w:p>
    <w:p w14:paraId="2CA4B3E0" w14:textId="77777777" w:rsidR="00035935" w:rsidRPr="009A5F1C" w:rsidRDefault="00593D77">
      <w:pPr>
        <w:ind w:left="360"/>
      </w:pPr>
      <w:r w:rsidRPr="009A5F1C">
        <w:tab/>
        <w:t>Formulár 08 Súhlas o zapožičaní súkromného motorového vozidla</w:t>
      </w:r>
    </w:p>
    <w:p w14:paraId="4595548B" w14:textId="77777777" w:rsidR="00035935" w:rsidRPr="009A5F1C" w:rsidRDefault="00593D77">
      <w:pPr>
        <w:ind w:left="2127" w:hanging="1418"/>
      </w:pPr>
      <w:r w:rsidRPr="009A5F1C">
        <w:t>Formulár 09 Vyúčtovanie – podujatie, mzdy, aktivitu, činnosť, investície</w:t>
      </w:r>
    </w:p>
    <w:p w14:paraId="0CD92CDE" w14:textId="77777777" w:rsidR="00035935" w:rsidRPr="009A5F1C" w:rsidRDefault="00035935">
      <w:pPr>
        <w:ind w:left="360"/>
      </w:pPr>
    </w:p>
    <w:p w14:paraId="029B085C" w14:textId="77777777" w:rsidR="00035935" w:rsidRPr="009A5F1C" w:rsidRDefault="00593D77">
      <w:pPr>
        <w:ind w:left="360"/>
        <w:jc w:val="both"/>
      </w:pPr>
      <w:r w:rsidRPr="009A5F1C">
        <w:t>Vyúčtovateľ zodpovedá, že pri použití formulárov v elektronickej forme nevykoná žiadne zmeny v ich obsahu.</w:t>
      </w:r>
    </w:p>
    <w:p w14:paraId="59DD887B" w14:textId="0C83DA37" w:rsidR="00035935" w:rsidRPr="009A5F1C" w:rsidRDefault="00035935">
      <w:bookmarkStart w:id="1" w:name="_GoBack"/>
      <w:bookmarkEnd w:id="1"/>
    </w:p>
    <w:sectPr w:rsidR="00035935" w:rsidRPr="009A5F1C" w:rsidSect="008724F3">
      <w:footerReference w:type="default" r:id="rId7"/>
      <w:pgSz w:w="11906" w:h="16838"/>
      <w:pgMar w:top="1276" w:right="1417" w:bottom="1417" w:left="1276"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720F0" w14:textId="77777777" w:rsidR="005A3463" w:rsidRDefault="005A3463" w:rsidP="00D65527">
      <w:r>
        <w:separator/>
      </w:r>
    </w:p>
  </w:endnote>
  <w:endnote w:type="continuationSeparator" w:id="0">
    <w:p w14:paraId="45F35424" w14:textId="77777777" w:rsidR="005A3463" w:rsidRDefault="005A3463" w:rsidP="00D6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altName w:val="Courier New"/>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190272"/>
      <w:docPartObj>
        <w:docPartGallery w:val="Page Numbers (Bottom of Page)"/>
        <w:docPartUnique/>
      </w:docPartObj>
    </w:sdtPr>
    <w:sdtEndPr/>
    <w:sdtContent>
      <w:p w14:paraId="0DDB9699" w14:textId="747FA33B" w:rsidR="00D82979" w:rsidRDefault="00D82979">
        <w:pPr>
          <w:pStyle w:val="Pta"/>
          <w:jc w:val="center"/>
        </w:pPr>
        <w:r>
          <w:fldChar w:fldCharType="begin"/>
        </w:r>
        <w:r>
          <w:instrText>PAGE   \* MERGEFORMAT</w:instrText>
        </w:r>
        <w:r>
          <w:fldChar w:fldCharType="separate"/>
        </w:r>
        <w:r w:rsidR="009A5F1C">
          <w:rPr>
            <w:noProof/>
          </w:rPr>
          <w:t>4</w:t>
        </w:r>
        <w:r>
          <w:fldChar w:fldCharType="end"/>
        </w:r>
      </w:p>
    </w:sdtContent>
  </w:sdt>
  <w:p w14:paraId="3C2D2ECB" w14:textId="77777777" w:rsidR="00D82979" w:rsidRDefault="00D829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AD360" w14:textId="77777777" w:rsidR="005A3463" w:rsidRDefault="005A3463" w:rsidP="00D65527">
      <w:r>
        <w:separator/>
      </w:r>
    </w:p>
  </w:footnote>
  <w:footnote w:type="continuationSeparator" w:id="0">
    <w:p w14:paraId="7F50656D" w14:textId="77777777" w:rsidR="005A3463" w:rsidRDefault="005A3463" w:rsidP="00D65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DDB"/>
    <w:multiLevelType w:val="multilevel"/>
    <w:tmpl w:val="41CEF8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DA75E8A"/>
    <w:multiLevelType w:val="multilevel"/>
    <w:tmpl w:val="3398ABD8"/>
    <w:lvl w:ilvl="0">
      <w:start w:val="1"/>
      <w:numFmt w:val="lowerLetter"/>
      <w:lvlText w:val="%1)"/>
      <w:lvlJc w:val="left"/>
      <w:pPr>
        <w:ind w:left="567" w:firstLine="0"/>
      </w:pPr>
      <w:rPr>
        <w:rFonts w:ascii="Arial" w:eastAsia="Arial" w:hAnsi="Arial" w:cs="Arial"/>
      </w:rPr>
    </w:lvl>
    <w:lvl w:ilvl="1">
      <w:start w:val="1"/>
      <w:numFmt w:val="bullet"/>
      <w:lvlText w:val="o"/>
      <w:lvlJc w:val="left"/>
      <w:pPr>
        <w:ind w:left="873" w:firstLine="513"/>
      </w:pPr>
      <w:rPr>
        <w:rFonts w:ascii="Arial" w:eastAsia="Arial" w:hAnsi="Arial" w:cs="Arial"/>
      </w:rPr>
    </w:lvl>
    <w:lvl w:ilvl="2">
      <w:start w:val="1"/>
      <w:numFmt w:val="bullet"/>
      <w:lvlText w:val="▪"/>
      <w:lvlJc w:val="left"/>
      <w:pPr>
        <w:ind w:left="1593" w:firstLine="1233"/>
      </w:pPr>
      <w:rPr>
        <w:rFonts w:ascii="Arial" w:eastAsia="Arial" w:hAnsi="Arial" w:cs="Arial"/>
      </w:rPr>
    </w:lvl>
    <w:lvl w:ilvl="3">
      <w:start w:val="1"/>
      <w:numFmt w:val="bullet"/>
      <w:lvlText w:val="●"/>
      <w:lvlJc w:val="left"/>
      <w:pPr>
        <w:ind w:left="2313" w:firstLine="1953"/>
      </w:pPr>
      <w:rPr>
        <w:rFonts w:ascii="Arial" w:eastAsia="Arial" w:hAnsi="Arial" w:cs="Arial"/>
      </w:rPr>
    </w:lvl>
    <w:lvl w:ilvl="4">
      <w:start w:val="1"/>
      <w:numFmt w:val="bullet"/>
      <w:lvlText w:val="o"/>
      <w:lvlJc w:val="left"/>
      <w:pPr>
        <w:ind w:left="3033" w:firstLine="2673"/>
      </w:pPr>
      <w:rPr>
        <w:rFonts w:ascii="Arial" w:eastAsia="Arial" w:hAnsi="Arial" w:cs="Arial"/>
      </w:rPr>
    </w:lvl>
    <w:lvl w:ilvl="5">
      <w:start w:val="1"/>
      <w:numFmt w:val="bullet"/>
      <w:lvlText w:val="▪"/>
      <w:lvlJc w:val="left"/>
      <w:pPr>
        <w:ind w:left="3753" w:firstLine="3393"/>
      </w:pPr>
      <w:rPr>
        <w:rFonts w:ascii="Arial" w:eastAsia="Arial" w:hAnsi="Arial" w:cs="Arial"/>
      </w:rPr>
    </w:lvl>
    <w:lvl w:ilvl="6">
      <w:start w:val="1"/>
      <w:numFmt w:val="bullet"/>
      <w:lvlText w:val="●"/>
      <w:lvlJc w:val="left"/>
      <w:pPr>
        <w:ind w:left="4473" w:firstLine="4113"/>
      </w:pPr>
      <w:rPr>
        <w:rFonts w:ascii="Arial" w:eastAsia="Arial" w:hAnsi="Arial" w:cs="Arial"/>
      </w:rPr>
    </w:lvl>
    <w:lvl w:ilvl="7">
      <w:start w:val="1"/>
      <w:numFmt w:val="bullet"/>
      <w:lvlText w:val="o"/>
      <w:lvlJc w:val="left"/>
      <w:pPr>
        <w:ind w:left="5193" w:firstLine="4833"/>
      </w:pPr>
      <w:rPr>
        <w:rFonts w:ascii="Arial" w:eastAsia="Arial" w:hAnsi="Arial" w:cs="Arial"/>
      </w:rPr>
    </w:lvl>
    <w:lvl w:ilvl="8">
      <w:start w:val="1"/>
      <w:numFmt w:val="bullet"/>
      <w:lvlText w:val="▪"/>
      <w:lvlJc w:val="left"/>
      <w:pPr>
        <w:ind w:left="5913" w:firstLine="5553"/>
      </w:pPr>
      <w:rPr>
        <w:rFonts w:ascii="Arial" w:eastAsia="Arial" w:hAnsi="Arial" w:cs="Arial"/>
      </w:rPr>
    </w:lvl>
  </w:abstractNum>
  <w:abstractNum w:abstractNumId="2" w15:restartNumberingAfterBreak="0">
    <w:nsid w:val="7D7836F6"/>
    <w:multiLevelType w:val="multilevel"/>
    <w:tmpl w:val="947852B0"/>
    <w:lvl w:ilvl="0">
      <w:start w:val="1"/>
      <w:numFmt w:val="bullet"/>
      <w:lvlText w:val="●"/>
      <w:lvlJc w:val="left"/>
      <w:pPr>
        <w:ind w:left="567" w:firstLine="0"/>
      </w:pPr>
      <w:rPr>
        <w:rFonts w:ascii="Arial" w:eastAsia="Arial" w:hAnsi="Arial" w:cs="Arial"/>
      </w:rPr>
    </w:lvl>
    <w:lvl w:ilvl="1">
      <w:start w:val="1"/>
      <w:numFmt w:val="bullet"/>
      <w:lvlText w:val="o"/>
      <w:lvlJc w:val="left"/>
      <w:pPr>
        <w:ind w:left="873" w:firstLine="513"/>
      </w:pPr>
      <w:rPr>
        <w:rFonts w:ascii="Arial" w:eastAsia="Arial" w:hAnsi="Arial" w:cs="Arial"/>
      </w:rPr>
    </w:lvl>
    <w:lvl w:ilvl="2">
      <w:start w:val="1"/>
      <w:numFmt w:val="bullet"/>
      <w:lvlText w:val="▪"/>
      <w:lvlJc w:val="left"/>
      <w:pPr>
        <w:ind w:left="1593" w:firstLine="1233"/>
      </w:pPr>
      <w:rPr>
        <w:rFonts w:ascii="Arial" w:eastAsia="Arial" w:hAnsi="Arial" w:cs="Arial"/>
      </w:rPr>
    </w:lvl>
    <w:lvl w:ilvl="3">
      <w:start w:val="1"/>
      <w:numFmt w:val="bullet"/>
      <w:lvlText w:val="●"/>
      <w:lvlJc w:val="left"/>
      <w:pPr>
        <w:ind w:left="2313" w:firstLine="1953"/>
      </w:pPr>
      <w:rPr>
        <w:rFonts w:ascii="Arial" w:eastAsia="Arial" w:hAnsi="Arial" w:cs="Arial"/>
      </w:rPr>
    </w:lvl>
    <w:lvl w:ilvl="4">
      <w:start w:val="1"/>
      <w:numFmt w:val="bullet"/>
      <w:lvlText w:val="o"/>
      <w:lvlJc w:val="left"/>
      <w:pPr>
        <w:ind w:left="3033" w:firstLine="2673"/>
      </w:pPr>
      <w:rPr>
        <w:rFonts w:ascii="Arial" w:eastAsia="Arial" w:hAnsi="Arial" w:cs="Arial"/>
      </w:rPr>
    </w:lvl>
    <w:lvl w:ilvl="5">
      <w:start w:val="1"/>
      <w:numFmt w:val="bullet"/>
      <w:lvlText w:val="▪"/>
      <w:lvlJc w:val="left"/>
      <w:pPr>
        <w:ind w:left="3753" w:firstLine="3393"/>
      </w:pPr>
      <w:rPr>
        <w:rFonts w:ascii="Arial" w:eastAsia="Arial" w:hAnsi="Arial" w:cs="Arial"/>
      </w:rPr>
    </w:lvl>
    <w:lvl w:ilvl="6">
      <w:start w:val="1"/>
      <w:numFmt w:val="bullet"/>
      <w:lvlText w:val="●"/>
      <w:lvlJc w:val="left"/>
      <w:pPr>
        <w:ind w:left="4473" w:firstLine="4113"/>
      </w:pPr>
      <w:rPr>
        <w:rFonts w:ascii="Arial" w:eastAsia="Arial" w:hAnsi="Arial" w:cs="Arial"/>
      </w:rPr>
    </w:lvl>
    <w:lvl w:ilvl="7">
      <w:start w:val="1"/>
      <w:numFmt w:val="bullet"/>
      <w:lvlText w:val="o"/>
      <w:lvlJc w:val="left"/>
      <w:pPr>
        <w:ind w:left="5193" w:firstLine="4833"/>
      </w:pPr>
      <w:rPr>
        <w:rFonts w:ascii="Arial" w:eastAsia="Arial" w:hAnsi="Arial" w:cs="Arial"/>
      </w:rPr>
    </w:lvl>
    <w:lvl w:ilvl="8">
      <w:start w:val="1"/>
      <w:numFmt w:val="bullet"/>
      <w:lvlText w:val="▪"/>
      <w:lvlJc w:val="left"/>
      <w:pPr>
        <w:ind w:left="5913" w:firstLine="5553"/>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35"/>
    <w:rsid w:val="00012D69"/>
    <w:rsid w:val="000267AA"/>
    <w:rsid w:val="00035935"/>
    <w:rsid w:val="00103B46"/>
    <w:rsid w:val="001056C5"/>
    <w:rsid w:val="00164B3E"/>
    <w:rsid w:val="00290949"/>
    <w:rsid w:val="002B1BB6"/>
    <w:rsid w:val="003245AF"/>
    <w:rsid w:val="00333D53"/>
    <w:rsid w:val="003C4060"/>
    <w:rsid w:val="0040463E"/>
    <w:rsid w:val="00436670"/>
    <w:rsid w:val="004574B8"/>
    <w:rsid w:val="00493974"/>
    <w:rsid w:val="005407A2"/>
    <w:rsid w:val="005451E3"/>
    <w:rsid w:val="00546F03"/>
    <w:rsid w:val="00561F34"/>
    <w:rsid w:val="00562F2E"/>
    <w:rsid w:val="00577B28"/>
    <w:rsid w:val="0058086B"/>
    <w:rsid w:val="00593D77"/>
    <w:rsid w:val="005A3463"/>
    <w:rsid w:val="00617970"/>
    <w:rsid w:val="00621F67"/>
    <w:rsid w:val="00634551"/>
    <w:rsid w:val="00642307"/>
    <w:rsid w:val="006802C2"/>
    <w:rsid w:val="007220DE"/>
    <w:rsid w:val="007B45E7"/>
    <w:rsid w:val="007B72C8"/>
    <w:rsid w:val="008724F3"/>
    <w:rsid w:val="00893371"/>
    <w:rsid w:val="008C7FF1"/>
    <w:rsid w:val="009149DE"/>
    <w:rsid w:val="0094720A"/>
    <w:rsid w:val="009A4957"/>
    <w:rsid w:val="009A5F1C"/>
    <w:rsid w:val="009C6B62"/>
    <w:rsid w:val="00AA5E22"/>
    <w:rsid w:val="00B00928"/>
    <w:rsid w:val="00B03082"/>
    <w:rsid w:val="00B11CE0"/>
    <w:rsid w:val="00B27B43"/>
    <w:rsid w:val="00B640BE"/>
    <w:rsid w:val="00B95379"/>
    <w:rsid w:val="00BA3A5B"/>
    <w:rsid w:val="00BB7744"/>
    <w:rsid w:val="00BF09DA"/>
    <w:rsid w:val="00C0263A"/>
    <w:rsid w:val="00C6483D"/>
    <w:rsid w:val="00C741A7"/>
    <w:rsid w:val="00C74C93"/>
    <w:rsid w:val="00CC68C1"/>
    <w:rsid w:val="00CE1D08"/>
    <w:rsid w:val="00D3732F"/>
    <w:rsid w:val="00D60F50"/>
    <w:rsid w:val="00D65527"/>
    <w:rsid w:val="00D82979"/>
    <w:rsid w:val="00D9100D"/>
    <w:rsid w:val="00DC0F63"/>
    <w:rsid w:val="00E10EBC"/>
    <w:rsid w:val="00E54CBF"/>
    <w:rsid w:val="00E57691"/>
    <w:rsid w:val="00ED4D65"/>
    <w:rsid w:val="00FB3A3F"/>
    <w:rsid w:val="00FB7CEC"/>
    <w:rsid w:val="00FE1568"/>
    <w:rsid w:val="00FF191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A5E6F"/>
  <w15:docId w15:val="{544C646F-8E4E-4AA7-84E3-E1EF4018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sk-SK" w:eastAsia="sk-SK"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36" w:type="dxa"/>
        <w:right w:w="36" w:type="dxa"/>
      </w:tblCellMar>
    </w:tblPr>
  </w:style>
  <w:style w:type="table" w:customStyle="1" w:styleId="a0">
    <w:basedOn w:val="TableNormal1"/>
    <w:tblPr>
      <w:tblStyleRowBandSize w:val="1"/>
      <w:tblStyleColBandSize w:val="1"/>
      <w:tblCellMar>
        <w:left w:w="115" w:type="dxa"/>
        <w:right w:w="115" w:type="dxa"/>
      </w:tblCellMar>
    </w:tblPr>
  </w:style>
  <w:style w:type="paragraph" w:customStyle="1" w:styleId="Default">
    <w:name w:val="Default"/>
    <w:rsid w:val="00DC0F63"/>
    <w:pPr>
      <w:widowControl/>
      <w:autoSpaceDE w:val="0"/>
      <w:autoSpaceDN w:val="0"/>
      <w:adjustRightInd w:val="0"/>
    </w:pPr>
  </w:style>
  <w:style w:type="paragraph" w:styleId="Hlavika">
    <w:name w:val="header"/>
    <w:basedOn w:val="Normlny"/>
    <w:link w:val="HlavikaChar"/>
    <w:uiPriority w:val="99"/>
    <w:unhideWhenUsed/>
    <w:rsid w:val="00D65527"/>
    <w:pPr>
      <w:tabs>
        <w:tab w:val="center" w:pos="4536"/>
        <w:tab w:val="right" w:pos="9072"/>
      </w:tabs>
    </w:pPr>
  </w:style>
  <w:style w:type="character" w:customStyle="1" w:styleId="HlavikaChar">
    <w:name w:val="Hlavička Char"/>
    <w:basedOn w:val="Predvolenpsmoodseku"/>
    <w:link w:val="Hlavika"/>
    <w:uiPriority w:val="99"/>
    <w:rsid w:val="00D65527"/>
  </w:style>
  <w:style w:type="paragraph" w:styleId="Pta">
    <w:name w:val="footer"/>
    <w:basedOn w:val="Normlny"/>
    <w:link w:val="PtaChar"/>
    <w:uiPriority w:val="99"/>
    <w:unhideWhenUsed/>
    <w:rsid w:val="00D65527"/>
    <w:pPr>
      <w:tabs>
        <w:tab w:val="center" w:pos="4536"/>
        <w:tab w:val="right" w:pos="9072"/>
      </w:tabs>
    </w:pPr>
  </w:style>
  <w:style w:type="character" w:customStyle="1" w:styleId="PtaChar">
    <w:name w:val="Päta Char"/>
    <w:basedOn w:val="Predvolenpsmoodseku"/>
    <w:link w:val="Pta"/>
    <w:uiPriority w:val="99"/>
    <w:rsid w:val="00D65527"/>
  </w:style>
  <w:style w:type="paragraph" w:styleId="Odsekzoznamu">
    <w:name w:val="List Paragraph"/>
    <w:basedOn w:val="Normlny"/>
    <w:uiPriority w:val="34"/>
    <w:qFormat/>
    <w:rsid w:val="00BF09DA"/>
    <w:pPr>
      <w:ind w:left="720"/>
      <w:contextualSpacing/>
    </w:pPr>
  </w:style>
  <w:style w:type="paragraph" w:styleId="Textbubliny">
    <w:name w:val="Balloon Text"/>
    <w:basedOn w:val="Normlny"/>
    <w:link w:val="TextbublinyChar"/>
    <w:uiPriority w:val="99"/>
    <w:semiHidden/>
    <w:unhideWhenUsed/>
    <w:rsid w:val="00FB7C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7CEC"/>
    <w:rPr>
      <w:rFonts w:ascii="Segoe UI" w:hAnsi="Segoe UI" w:cs="Segoe UI"/>
      <w:sz w:val="18"/>
      <w:szCs w:val="18"/>
    </w:rPr>
  </w:style>
  <w:style w:type="character" w:styleId="Odkaznakomentr">
    <w:name w:val="annotation reference"/>
    <w:basedOn w:val="Predvolenpsmoodseku"/>
    <w:uiPriority w:val="99"/>
    <w:semiHidden/>
    <w:unhideWhenUsed/>
    <w:rsid w:val="00FB3A3F"/>
    <w:rPr>
      <w:sz w:val="18"/>
      <w:szCs w:val="18"/>
    </w:rPr>
  </w:style>
  <w:style w:type="paragraph" w:styleId="Textkomentra">
    <w:name w:val="annotation text"/>
    <w:basedOn w:val="Normlny"/>
    <w:link w:val="TextkomentraChar"/>
    <w:uiPriority w:val="99"/>
    <w:semiHidden/>
    <w:unhideWhenUsed/>
    <w:rsid w:val="00FB3A3F"/>
  </w:style>
  <w:style w:type="character" w:customStyle="1" w:styleId="TextkomentraChar">
    <w:name w:val="Text komentára Char"/>
    <w:basedOn w:val="Predvolenpsmoodseku"/>
    <w:link w:val="Textkomentra"/>
    <w:uiPriority w:val="99"/>
    <w:semiHidden/>
    <w:rsid w:val="00FB3A3F"/>
  </w:style>
  <w:style w:type="paragraph" w:styleId="Predmetkomentra">
    <w:name w:val="annotation subject"/>
    <w:basedOn w:val="Textkomentra"/>
    <w:next w:val="Textkomentra"/>
    <w:link w:val="PredmetkomentraChar"/>
    <w:uiPriority w:val="99"/>
    <w:semiHidden/>
    <w:unhideWhenUsed/>
    <w:rsid w:val="00FB3A3F"/>
    <w:rPr>
      <w:b/>
      <w:bCs/>
      <w:sz w:val="20"/>
      <w:szCs w:val="20"/>
    </w:rPr>
  </w:style>
  <w:style w:type="character" w:customStyle="1" w:styleId="PredmetkomentraChar">
    <w:name w:val="Predmet komentára Char"/>
    <w:basedOn w:val="TextkomentraChar"/>
    <w:link w:val="Predmetkomentra"/>
    <w:uiPriority w:val="99"/>
    <w:semiHidden/>
    <w:rsid w:val="00FB3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1728</Words>
  <Characters>9851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Boris Bergendi</cp:lastModifiedBy>
  <cp:revision>45</cp:revision>
  <cp:lastPrinted>2017-04-20T11:12:00Z</cp:lastPrinted>
  <dcterms:created xsi:type="dcterms:W3CDTF">2017-03-14T13:44:00Z</dcterms:created>
  <dcterms:modified xsi:type="dcterms:W3CDTF">2017-05-17T19:49:00Z</dcterms:modified>
</cp:coreProperties>
</file>